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86DFA" w14:textId="79F23A5E" w:rsidR="00170EF2" w:rsidRDefault="00170EF2" w:rsidP="001D5949">
      <w:pPr>
        <w:pStyle w:val="VPSCBody"/>
        <w:jc w:val="center"/>
        <w:rPr>
          <w:rFonts w:ascii="Arial Narrow" w:eastAsiaTheme="minorEastAsia" w:hAnsi="Arial Narrow" w:cstheme="minorBidi"/>
          <w:caps/>
          <w:color w:val="545850" w:themeColor="accent1"/>
          <w:sz w:val="50"/>
          <w:szCs w:val="50"/>
          <w:lang w:val="en-US" w:eastAsia="ja-JP"/>
        </w:rPr>
      </w:pPr>
      <w:bookmarkStart w:id="0" w:name="_Hlk72146575"/>
      <w:r>
        <w:rPr>
          <w:rFonts w:ascii="Arial Narrow" w:eastAsiaTheme="minorEastAsia" w:hAnsi="Arial Narrow" w:cstheme="minorBidi"/>
          <w:caps/>
          <w:color w:val="545850" w:themeColor="accent1"/>
          <w:sz w:val="50"/>
          <w:szCs w:val="50"/>
          <w:lang w:val="en-US" w:eastAsia="ja-JP"/>
        </w:rPr>
        <w:t>Local government inspectorate</w:t>
      </w:r>
    </w:p>
    <w:p w14:paraId="6ED1A8F0" w14:textId="28726423" w:rsidR="00B55368" w:rsidRPr="001D5949" w:rsidRDefault="00B55368" w:rsidP="001D5949">
      <w:pPr>
        <w:pStyle w:val="VPSCBody"/>
        <w:jc w:val="center"/>
        <w:rPr>
          <w:rFonts w:ascii="Arial Narrow" w:eastAsiaTheme="minorEastAsia" w:hAnsi="Arial Narrow" w:cstheme="minorBidi"/>
          <w:caps/>
          <w:color w:val="545850" w:themeColor="accent1"/>
          <w:sz w:val="50"/>
          <w:szCs w:val="50"/>
          <w:lang w:val="en-US" w:eastAsia="ja-JP"/>
        </w:rPr>
      </w:pPr>
      <w:r w:rsidRPr="001D5949">
        <w:rPr>
          <w:rFonts w:ascii="Arial Narrow" w:eastAsiaTheme="minorEastAsia" w:hAnsi="Arial Narrow" w:cstheme="minorBidi"/>
          <w:caps/>
          <w:color w:val="545850" w:themeColor="accent1"/>
          <w:sz w:val="50"/>
          <w:szCs w:val="50"/>
          <w:lang w:val="en-US" w:eastAsia="ja-JP"/>
        </w:rPr>
        <w:t>GIFTS, BENEFITS AND HOSPITALITY POLICY</w:t>
      </w:r>
    </w:p>
    <w:p w14:paraId="742CDA7B" w14:textId="40556E39" w:rsidR="001D5949" w:rsidRDefault="001D5949" w:rsidP="00E44A76">
      <w:pPr>
        <w:pStyle w:val="VPSCBody"/>
        <w:rPr>
          <w:rFonts w:eastAsia="Calibri"/>
          <w:color w:val="00965E"/>
          <w:sz w:val="28"/>
          <w:szCs w:val="28"/>
        </w:rPr>
      </w:pPr>
    </w:p>
    <w:bookmarkEnd w:id="0"/>
    <w:p w14:paraId="4753386C" w14:textId="77777777" w:rsidR="00B55368" w:rsidRPr="001E489E" w:rsidRDefault="00B55368" w:rsidP="00B55368">
      <w:pPr>
        <w:pStyle w:val="NLH1VPSC"/>
        <w:rPr>
          <w:rFonts w:eastAsia="Calibri"/>
        </w:rPr>
      </w:pPr>
      <w:r w:rsidRPr="001E489E">
        <w:rPr>
          <w:rFonts w:eastAsia="Calibri"/>
        </w:rPr>
        <w:t>Purpose</w:t>
      </w:r>
    </w:p>
    <w:p w14:paraId="5EA8595B" w14:textId="7FBABAF1" w:rsidR="00B55368" w:rsidRPr="00FC588B" w:rsidRDefault="00B55368" w:rsidP="00B55368">
      <w:pPr>
        <w:pStyle w:val="VPSCBody"/>
        <w:rPr>
          <w:rFonts w:eastAsia="Calibri"/>
        </w:rPr>
      </w:pPr>
      <w:r w:rsidRPr="00FC588B">
        <w:rPr>
          <w:rFonts w:eastAsia="Calibri"/>
        </w:rPr>
        <w:t xml:space="preserve">This policy states the </w:t>
      </w:r>
      <w:r w:rsidR="00742A94" w:rsidRPr="00FC588B">
        <w:rPr>
          <w:rFonts w:eastAsia="Calibri"/>
        </w:rPr>
        <w:t xml:space="preserve">Local Government </w:t>
      </w:r>
      <w:r w:rsidR="00FC588B">
        <w:rPr>
          <w:rFonts w:eastAsia="Calibri"/>
        </w:rPr>
        <w:t>I</w:t>
      </w:r>
      <w:r w:rsidR="00742A94" w:rsidRPr="00FC588B">
        <w:rPr>
          <w:rFonts w:eastAsia="Calibri"/>
        </w:rPr>
        <w:t>nspectorate’s</w:t>
      </w:r>
      <w:r w:rsidRPr="00FC588B">
        <w:rPr>
          <w:rFonts w:eastAsia="Calibri"/>
        </w:rPr>
        <w:t xml:space="preserve"> position on:</w:t>
      </w:r>
    </w:p>
    <w:p w14:paraId="7B78D4E4" w14:textId="77777777" w:rsidR="00B55368" w:rsidRPr="00FC588B" w:rsidRDefault="00B55368" w:rsidP="00E77669">
      <w:pPr>
        <w:pStyle w:val="Bullet1VPSC"/>
      </w:pPr>
      <w:r w:rsidRPr="00FC588B">
        <w:t>responding to offers of gifts, benefits and hospitality; and</w:t>
      </w:r>
    </w:p>
    <w:p w14:paraId="658C310D" w14:textId="77777777" w:rsidR="00B55368" w:rsidRPr="00FC588B" w:rsidRDefault="00B55368" w:rsidP="00E77669">
      <w:pPr>
        <w:pStyle w:val="Bullet1VPSC"/>
      </w:pPr>
      <w:r w:rsidRPr="00FC588B">
        <w:t xml:space="preserve">providing gifts, benefits and hospitality. </w:t>
      </w:r>
    </w:p>
    <w:p w14:paraId="4E42B43C" w14:textId="3359B88C" w:rsidR="00B55368" w:rsidRPr="00FC588B" w:rsidRDefault="00B55368" w:rsidP="00B55368">
      <w:pPr>
        <w:pStyle w:val="VPSCBody"/>
        <w:rPr>
          <w:rFonts w:eastAsia="Calibri"/>
          <w:strike/>
          <w:u w:val="single"/>
        </w:rPr>
      </w:pPr>
      <w:r w:rsidRPr="00FC588B">
        <w:rPr>
          <w:rFonts w:eastAsia="Calibri"/>
        </w:rPr>
        <w:t xml:space="preserve">This policy is intended to support individuals and the </w:t>
      </w:r>
      <w:r w:rsidR="00742A94" w:rsidRPr="00FC588B">
        <w:rPr>
          <w:rFonts w:eastAsia="Calibri"/>
        </w:rPr>
        <w:t xml:space="preserve">Local Government </w:t>
      </w:r>
      <w:r w:rsidR="00FC588B">
        <w:rPr>
          <w:rFonts w:eastAsia="Calibri"/>
        </w:rPr>
        <w:t>I</w:t>
      </w:r>
      <w:r w:rsidR="00742A94" w:rsidRPr="00FC588B">
        <w:rPr>
          <w:rFonts w:eastAsia="Calibri"/>
        </w:rPr>
        <w:t>nspectorate</w:t>
      </w:r>
      <w:r w:rsidRPr="00FC588B">
        <w:rPr>
          <w:rFonts w:eastAsia="Calibri"/>
        </w:rPr>
        <w:t xml:space="preserve"> to avoid conflicts of interest and maintain high levels of integrity and public trust.</w:t>
      </w:r>
    </w:p>
    <w:p w14:paraId="70094CF1" w14:textId="520DC261" w:rsidR="00B55368" w:rsidRPr="00FC588B" w:rsidRDefault="00B55368" w:rsidP="00B55368">
      <w:pPr>
        <w:pStyle w:val="VPSCBody"/>
        <w:rPr>
          <w:rFonts w:eastAsia="Calibri"/>
        </w:rPr>
      </w:pPr>
      <w:r w:rsidRPr="00FC588B">
        <w:rPr>
          <w:rFonts w:eastAsia="Calibri"/>
          <w:lang w:val="en-US"/>
        </w:rPr>
        <w:t xml:space="preserve">The </w:t>
      </w:r>
      <w:r w:rsidR="00742A94" w:rsidRPr="00FC588B">
        <w:rPr>
          <w:rFonts w:eastAsia="Calibri"/>
        </w:rPr>
        <w:t xml:space="preserve">Local Government </w:t>
      </w:r>
      <w:r w:rsidR="00FC588B">
        <w:rPr>
          <w:rFonts w:eastAsia="Calibri"/>
        </w:rPr>
        <w:t>I</w:t>
      </w:r>
      <w:r w:rsidR="00742A94" w:rsidRPr="00FC588B">
        <w:rPr>
          <w:rFonts w:eastAsia="Calibri"/>
        </w:rPr>
        <w:t>nspectorate</w:t>
      </w:r>
      <w:r w:rsidRPr="00FC588B">
        <w:rPr>
          <w:rFonts w:eastAsia="Calibri"/>
        </w:rPr>
        <w:t xml:space="preserve"> </w:t>
      </w:r>
      <w:r w:rsidRPr="00FC588B">
        <w:rPr>
          <w:rFonts w:eastAsia="Calibri"/>
          <w:lang w:val="en-US"/>
        </w:rPr>
        <w:t xml:space="preserve">has issued this </w:t>
      </w:r>
      <w:r w:rsidRPr="00FC588B">
        <w:rPr>
          <w:rFonts w:eastAsia="Calibri"/>
        </w:rPr>
        <w:t>policy</w:t>
      </w:r>
      <w:r w:rsidRPr="00FC588B">
        <w:rPr>
          <w:rFonts w:eastAsia="Calibri"/>
          <w:lang w:val="en-US"/>
        </w:rPr>
        <w:t xml:space="preserve"> to support behavior consistent with the </w:t>
      </w:r>
      <w:r w:rsidRPr="00FC588B">
        <w:rPr>
          <w:rFonts w:eastAsia="Calibri"/>
          <w:i/>
        </w:rPr>
        <w:t>Code of Conduct for Victorian Public Sector Employees</w:t>
      </w:r>
      <w:r w:rsidR="00FC588B" w:rsidRPr="00FC588B">
        <w:rPr>
          <w:rFonts w:eastAsia="Calibri"/>
          <w:i/>
        </w:rPr>
        <w:t xml:space="preserve"> </w:t>
      </w:r>
      <w:r w:rsidRPr="00FC588B">
        <w:rPr>
          <w:rFonts w:eastAsia="Calibri"/>
        </w:rPr>
        <w:t>and</w:t>
      </w:r>
      <w:r w:rsidR="00FC588B" w:rsidRPr="00FC588B">
        <w:rPr>
          <w:rFonts w:eastAsia="Calibri"/>
        </w:rPr>
        <w:t xml:space="preserve"> </w:t>
      </w:r>
      <w:r w:rsidRPr="00FC588B">
        <w:rPr>
          <w:rFonts w:eastAsia="Calibri"/>
        </w:rPr>
        <w:t xml:space="preserve">the </w:t>
      </w:r>
      <w:r w:rsidRPr="00FC588B">
        <w:rPr>
          <w:rFonts w:eastAsia="Calibri"/>
          <w:i/>
        </w:rPr>
        <w:t xml:space="preserve">Code of Conduct for Directors of Victorian Public Entities </w:t>
      </w:r>
      <w:r w:rsidRPr="00FC588B">
        <w:rPr>
          <w:rFonts w:eastAsia="Calibri"/>
        </w:rPr>
        <w:t>(the Code). All employees are required under clause 1.2 of the Code to comply with this policy.</w:t>
      </w:r>
    </w:p>
    <w:p w14:paraId="2FD9B004" w14:textId="77777777" w:rsidR="00B55368" w:rsidRPr="00B55368" w:rsidRDefault="00B55368" w:rsidP="00B55368">
      <w:pPr>
        <w:pStyle w:val="NLH1VPSC"/>
        <w:rPr>
          <w:rFonts w:eastAsia="Calibri"/>
        </w:rPr>
      </w:pPr>
      <w:r w:rsidRPr="00FA6BE7">
        <w:rPr>
          <w:rFonts w:eastAsia="Calibri"/>
        </w:rPr>
        <w:t xml:space="preserve">Application </w:t>
      </w:r>
    </w:p>
    <w:p w14:paraId="4D4243AC" w14:textId="59F26076" w:rsidR="00B55368" w:rsidRPr="00FC588B" w:rsidRDefault="00B55368" w:rsidP="00B55368">
      <w:pPr>
        <w:pStyle w:val="VPSCBody"/>
        <w:rPr>
          <w:rFonts w:eastAsia="Calibri"/>
        </w:rPr>
      </w:pPr>
      <w:r w:rsidRPr="00FC588B">
        <w:rPr>
          <w:rFonts w:eastAsia="Calibri"/>
        </w:rPr>
        <w:t>This policy applies to all workplace participants. For the purpose of this policy, this includes: executives, employees, contractors</w:t>
      </w:r>
      <w:r w:rsidRPr="00FC588B">
        <w:rPr>
          <w:vertAlign w:val="superscript"/>
        </w:rPr>
        <w:footnoteReference w:id="1"/>
      </w:r>
      <w:r w:rsidRPr="00FC588B">
        <w:rPr>
          <w:rFonts w:eastAsia="Calibri"/>
        </w:rPr>
        <w:t xml:space="preserve">, consultants and any individuals or groups undertaking activity for or on behalf of the </w:t>
      </w:r>
      <w:r w:rsidR="008E1D0B" w:rsidRPr="00FC588B">
        <w:rPr>
          <w:rFonts w:eastAsia="Calibri"/>
        </w:rPr>
        <w:t xml:space="preserve">Local Government </w:t>
      </w:r>
      <w:r w:rsidR="00FC588B">
        <w:rPr>
          <w:rFonts w:eastAsia="Calibri"/>
        </w:rPr>
        <w:t>I</w:t>
      </w:r>
      <w:r w:rsidR="008E1D0B" w:rsidRPr="00FC588B">
        <w:rPr>
          <w:rFonts w:eastAsia="Calibri"/>
        </w:rPr>
        <w:t>nspectorate</w:t>
      </w:r>
      <w:r w:rsidRPr="00FC588B">
        <w:rPr>
          <w:rFonts w:eastAsia="Calibri"/>
        </w:rPr>
        <w:t>.</w:t>
      </w:r>
    </w:p>
    <w:p w14:paraId="462553E7" w14:textId="77777777" w:rsidR="00B55368" w:rsidRPr="00B55368" w:rsidRDefault="00B55368" w:rsidP="00B55368">
      <w:pPr>
        <w:pStyle w:val="NLH1VPSC"/>
        <w:rPr>
          <w:rFonts w:eastAsia="Calibri"/>
        </w:rPr>
      </w:pPr>
      <w:r w:rsidRPr="001E489E">
        <w:rPr>
          <w:rFonts w:eastAsia="Calibri"/>
        </w:rPr>
        <w:t>Policy principles</w:t>
      </w:r>
    </w:p>
    <w:p w14:paraId="21108E81" w14:textId="77777777" w:rsidR="00B55368" w:rsidRPr="00FC588B" w:rsidRDefault="00B55368" w:rsidP="00B55368">
      <w:pPr>
        <w:pStyle w:val="VPSCBody"/>
        <w:rPr>
          <w:rFonts w:eastAsia="Calibri"/>
        </w:rPr>
      </w:pPr>
      <w:r w:rsidRPr="00FC588B">
        <w:rPr>
          <w:rFonts w:eastAsia="Calibri"/>
        </w:rPr>
        <w:t xml:space="preserve">This policy has been developed in accordance with requirements outlined in the minimum accountabilities for the management of gifts, benefits and hospitality issued by the Victorian Public Sector Commission (see section 4 below). </w:t>
      </w:r>
    </w:p>
    <w:p w14:paraId="13379D38" w14:textId="2C9FC4CF" w:rsidR="00B55368" w:rsidRPr="00FC588B" w:rsidRDefault="00B55368" w:rsidP="00B55368">
      <w:pPr>
        <w:pStyle w:val="VPSCBody"/>
        <w:rPr>
          <w:rFonts w:eastAsia="Calibri"/>
        </w:rPr>
      </w:pPr>
      <w:r w:rsidRPr="00FC588B">
        <w:rPr>
          <w:rFonts w:eastAsia="Calibri"/>
        </w:rPr>
        <w:t xml:space="preserve">The </w:t>
      </w:r>
      <w:r w:rsidR="008E1D0B" w:rsidRPr="00FC588B">
        <w:rPr>
          <w:rFonts w:eastAsia="Calibri"/>
        </w:rPr>
        <w:t xml:space="preserve">Local Government </w:t>
      </w:r>
      <w:r w:rsidR="00FC588B">
        <w:rPr>
          <w:rFonts w:eastAsia="Calibri"/>
        </w:rPr>
        <w:t>I</w:t>
      </w:r>
      <w:r w:rsidR="008E1D0B" w:rsidRPr="00FC588B">
        <w:rPr>
          <w:rFonts w:eastAsia="Calibri"/>
        </w:rPr>
        <w:t>nspectorate</w:t>
      </w:r>
      <w:r w:rsidRPr="00FC588B">
        <w:rPr>
          <w:rFonts w:eastAsia="Calibri"/>
        </w:rPr>
        <w:t xml:space="preserve"> is committed to and will uphold the following principles in applying this policy:</w:t>
      </w:r>
    </w:p>
    <w:p w14:paraId="57972337" w14:textId="77777777" w:rsidR="00B55368" w:rsidRPr="001E489E" w:rsidRDefault="00B55368" w:rsidP="00B55368">
      <w:pPr>
        <w:pStyle w:val="VPSCBody"/>
        <w:rPr>
          <w:rFonts w:eastAsia="Calibri"/>
        </w:rPr>
      </w:pPr>
      <w:r w:rsidRPr="00E77669">
        <w:rPr>
          <w:rFonts w:eastAsia="Calibri"/>
          <w:b/>
        </w:rPr>
        <w:t>Impartiality</w:t>
      </w:r>
      <w:r w:rsidR="00E77669">
        <w:rPr>
          <w:rFonts w:eastAsia="Calibri"/>
          <w:b/>
        </w:rPr>
        <w:t xml:space="preserve"> -</w:t>
      </w:r>
      <w:r w:rsidRPr="001E489E">
        <w:rPr>
          <w:rFonts w:eastAsia="Calibri"/>
        </w:rPr>
        <w:t xml:space="preserve"> </w:t>
      </w:r>
      <w:r>
        <w:rPr>
          <w:rFonts w:eastAsia="Calibri"/>
        </w:rPr>
        <w:t>individuals</w:t>
      </w:r>
      <w:r w:rsidRPr="001E489E">
        <w:rPr>
          <w:rFonts w:eastAsia="Calibri"/>
        </w:rPr>
        <w:t xml:space="preserve"> have a duty to place the public interest above their private interests when carrying out their official functions. </w:t>
      </w:r>
      <w:r>
        <w:rPr>
          <w:rFonts w:eastAsia="Calibri"/>
        </w:rPr>
        <w:t xml:space="preserve">They will not accept gifts, benefits or hospitality that could raise a reasonable perception of, or actual, bias or preferential treatment. Individuals do not accept offers from those about whom they are likely to make business decisions. </w:t>
      </w:r>
    </w:p>
    <w:p w14:paraId="5C2EE5D2" w14:textId="77777777" w:rsidR="00B55368" w:rsidRDefault="00B55368" w:rsidP="00B55368">
      <w:pPr>
        <w:pStyle w:val="VPSCBody"/>
        <w:rPr>
          <w:rFonts w:eastAsia="Calibri"/>
        </w:rPr>
      </w:pPr>
      <w:r w:rsidRPr="00E77669">
        <w:rPr>
          <w:rFonts w:eastAsia="Calibri"/>
          <w:b/>
        </w:rPr>
        <w:t>Accountability</w:t>
      </w:r>
      <w:r w:rsidR="00E77669">
        <w:rPr>
          <w:rFonts w:eastAsia="Calibri"/>
          <w:b/>
        </w:rPr>
        <w:t xml:space="preserve"> -</w:t>
      </w:r>
      <w:r w:rsidRPr="001E489E">
        <w:rPr>
          <w:rFonts w:eastAsia="Calibri"/>
        </w:rPr>
        <w:t xml:space="preserve"> </w:t>
      </w:r>
      <w:r>
        <w:rPr>
          <w:rFonts w:eastAsia="Calibri"/>
        </w:rPr>
        <w:t>individuals</w:t>
      </w:r>
      <w:r w:rsidRPr="001E489E">
        <w:rPr>
          <w:rFonts w:eastAsia="Calibri"/>
        </w:rPr>
        <w:t xml:space="preserve"> are accountable </w:t>
      </w:r>
      <w:r>
        <w:rPr>
          <w:rFonts w:eastAsia="Calibri"/>
        </w:rPr>
        <w:t>for:</w:t>
      </w:r>
    </w:p>
    <w:p w14:paraId="0E339843" w14:textId="77777777" w:rsidR="00B55368" w:rsidRPr="00273768" w:rsidRDefault="00B55368" w:rsidP="00E77669">
      <w:pPr>
        <w:pStyle w:val="Bullet1VPSC"/>
      </w:pPr>
      <w:r w:rsidRPr="00273768">
        <w:t xml:space="preserve">declaring all non-token offers of gifts, benefits and hospitality; </w:t>
      </w:r>
    </w:p>
    <w:p w14:paraId="6C64F630" w14:textId="77777777" w:rsidR="00B55368" w:rsidRPr="00273768" w:rsidRDefault="00B55368" w:rsidP="00E77669">
      <w:pPr>
        <w:pStyle w:val="Bullet1VPSC"/>
      </w:pPr>
      <w:r w:rsidRPr="00273768">
        <w:t>d</w:t>
      </w:r>
      <w:r>
        <w:t>eclining non-token</w:t>
      </w:r>
      <w:r w:rsidRPr="00273768">
        <w:t xml:space="preserve"> offers of gifts, benefits and hospitality, or where an exception applies under this policy, seeking approval to accept the offer; and</w:t>
      </w:r>
    </w:p>
    <w:p w14:paraId="784583F3" w14:textId="77777777" w:rsidR="00B55368" w:rsidRDefault="00B55368" w:rsidP="00E77669">
      <w:pPr>
        <w:pStyle w:val="Bullet1VPSC"/>
      </w:pPr>
      <w:r w:rsidRPr="00273768">
        <w:t>the responsible provision of gifts, benefits and hospitality.</w:t>
      </w:r>
    </w:p>
    <w:p w14:paraId="1DE3EC81" w14:textId="5A7C32E2" w:rsidR="00B55368" w:rsidRDefault="005E3A15" w:rsidP="00B55368">
      <w:pPr>
        <w:pStyle w:val="VPSCBody"/>
        <w:rPr>
          <w:rFonts w:eastAsia="Calibri"/>
        </w:rPr>
      </w:pPr>
      <w:r>
        <w:rPr>
          <w:rFonts w:eastAsia="Calibri"/>
        </w:rPr>
        <w:t>The Operations Manager is</w:t>
      </w:r>
      <w:r w:rsidR="00B55368" w:rsidRPr="001E489E">
        <w:rPr>
          <w:rFonts w:eastAsia="Calibri"/>
        </w:rPr>
        <w:t xml:space="preserve"> accountable for overseeing management of </w:t>
      </w:r>
      <w:r w:rsidR="00B55368">
        <w:rPr>
          <w:rFonts w:eastAsia="Calibri"/>
        </w:rPr>
        <w:t>acceptance or refusal of non-token gifts, benefits and hospitality</w:t>
      </w:r>
      <w:r w:rsidR="00B55368" w:rsidRPr="001E489E">
        <w:rPr>
          <w:rFonts w:eastAsia="Calibri"/>
        </w:rPr>
        <w:t xml:space="preserve">, modelling good practice and promoting awareness of </w:t>
      </w:r>
      <w:r w:rsidR="00B55368">
        <w:rPr>
          <w:rFonts w:eastAsia="Calibri"/>
        </w:rPr>
        <w:t>gifts, benefits and hospitality policies and processes.</w:t>
      </w:r>
    </w:p>
    <w:p w14:paraId="4BF4C1A4" w14:textId="77777777" w:rsidR="00B55368" w:rsidRPr="00E778CB" w:rsidRDefault="00B55368" w:rsidP="00B55368">
      <w:pPr>
        <w:pStyle w:val="VPSCBody"/>
        <w:rPr>
          <w:rFonts w:eastAsia="Calibri"/>
        </w:rPr>
      </w:pPr>
      <w:r w:rsidRPr="00764FEF">
        <w:rPr>
          <w:rFonts w:eastAsia="Calibri"/>
          <w:b/>
        </w:rPr>
        <w:lastRenderedPageBreak/>
        <w:t>Integrity</w:t>
      </w:r>
      <w:r w:rsidR="00764FEF" w:rsidRPr="00764FEF">
        <w:rPr>
          <w:rFonts w:eastAsia="Calibri"/>
        </w:rPr>
        <w:t>:</w:t>
      </w:r>
      <w:r>
        <w:rPr>
          <w:rFonts w:eastAsia="Calibri"/>
        </w:rPr>
        <w:t xml:space="preserve"> individuals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14:paraId="07B593F0" w14:textId="04793969" w:rsidR="00B55368" w:rsidRDefault="00B55368" w:rsidP="00B55368">
      <w:pPr>
        <w:pStyle w:val="VPSCBody"/>
        <w:rPr>
          <w:rFonts w:eastAsia="Calibri"/>
        </w:rPr>
      </w:pPr>
      <w:r w:rsidRPr="00764FEF">
        <w:rPr>
          <w:rFonts w:eastAsia="Calibri"/>
          <w:b/>
        </w:rPr>
        <w:t>Risk-</w:t>
      </w:r>
      <w:r w:rsidRPr="00FC588B">
        <w:rPr>
          <w:rFonts w:eastAsia="Calibri"/>
          <w:b/>
        </w:rPr>
        <w:t>based approach</w:t>
      </w:r>
      <w:r w:rsidR="00764FEF" w:rsidRPr="00FC588B">
        <w:rPr>
          <w:rFonts w:eastAsia="Calibri"/>
        </w:rPr>
        <w:t>:</w:t>
      </w:r>
      <w:r w:rsidRPr="00FC588B">
        <w:rPr>
          <w:rFonts w:eastAsia="Calibri"/>
        </w:rPr>
        <w:t xml:space="preserve"> the </w:t>
      </w:r>
      <w:r w:rsidR="008E1D0B" w:rsidRPr="00FC588B">
        <w:rPr>
          <w:rFonts w:eastAsia="Calibri"/>
        </w:rPr>
        <w:t xml:space="preserve">Local Government </w:t>
      </w:r>
      <w:r w:rsidR="00FC588B">
        <w:rPr>
          <w:rFonts w:eastAsia="Calibri"/>
        </w:rPr>
        <w:t>I</w:t>
      </w:r>
      <w:r w:rsidR="008E1D0B" w:rsidRPr="00FC588B">
        <w:rPr>
          <w:rFonts w:eastAsia="Calibri"/>
        </w:rPr>
        <w:t>nspectorate</w:t>
      </w:r>
      <w:r w:rsidRPr="00FC588B">
        <w:rPr>
          <w:rFonts w:eastAsia="Calibri"/>
        </w:rPr>
        <w:t xml:space="preserve">, through its policies, processes and audit committee, will ensure gifts, benefits and hospitality risks are appropriately assessed and managed. Individuals with direct reports will ensure they are aware of the risks inherent in their team’s work and functions and monitor the risks to which their direct reports </w:t>
      </w:r>
      <w:r w:rsidRPr="001E489E">
        <w:rPr>
          <w:rFonts w:eastAsia="Calibri"/>
        </w:rPr>
        <w:t>are exposed.</w:t>
      </w:r>
    </w:p>
    <w:p w14:paraId="5BF90C1E" w14:textId="77777777" w:rsidR="00B55368" w:rsidRPr="00B55368" w:rsidRDefault="00B55368" w:rsidP="00B55368">
      <w:pPr>
        <w:pStyle w:val="NLH1VPSC"/>
        <w:rPr>
          <w:rFonts w:eastAsia="Calibri"/>
        </w:rPr>
      </w:pPr>
      <w:r w:rsidRPr="00BA08F0">
        <w:rPr>
          <w:rFonts w:eastAsia="Calibri"/>
        </w:rPr>
        <w:t>Minimum accountabilities</w:t>
      </w:r>
    </w:p>
    <w:p w14:paraId="7C52C1FF" w14:textId="77777777" w:rsidR="00B55368" w:rsidRPr="00273768" w:rsidRDefault="00B55368" w:rsidP="00B55368">
      <w:pPr>
        <w:pStyle w:val="VPSCBody"/>
        <w:rPr>
          <w:rFonts w:eastAsia="Calibri"/>
        </w:rPr>
      </w:pPr>
      <w:r>
        <w:rPr>
          <w:rFonts w:eastAsia="Calibri"/>
        </w:rPr>
        <w:t xml:space="preserve">Under the </w:t>
      </w:r>
      <w:r w:rsidRPr="00C43C2C">
        <w:rPr>
          <w:rFonts w:eastAsia="Calibri"/>
          <w:i/>
        </w:rPr>
        <w:t>Instructions supporting the Standing Directions of the Minister for Finance 2016</w:t>
      </w:r>
      <w:r>
        <w:rPr>
          <w:rFonts w:eastAsia="Calibri"/>
        </w:rPr>
        <w:t>, t</w:t>
      </w:r>
      <w:r w:rsidRPr="00BA08F0">
        <w:rPr>
          <w:rFonts w:eastAsia="Calibri"/>
        </w:rPr>
        <w:t>he Victorian Public Sector Commission has set binding minimum accountabilities for the appropriate management of gifts, benefit</w:t>
      </w:r>
      <w:r>
        <w:rPr>
          <w:rFonts w:eastAsia="Calibri"/>
        </w:rPr>
        <w:t>s</w:t>
      </w:r>
      <w:r w:rsidRPr="00BA08F0">
        <w:rPr>
          <w:rFonts w:eastAsia="Calibri"/>
        </w:rPr>
        <w:t xml:space="preserve"> and hospitality. </w:t>
      </w:r>
      <w:r>
        <w:rPr>
          <w:rFonts w:eastAsia="Calibri"/>
        </w:rPr>
        <w:t xml:space="preserve">These can be found at Schedule A. </w:t>
      </w:r>
    </w:p>
    <w:p w14:paraId="0DE95172" w14:textId="77777777" w:rsidR="00B55368" w:rsidRPr="00B55368" w:rsidRDefault="00B55368" w:rsidP="00B55368">
      <w:pPr>
        <w:pStyle w:val="NLH1VPSC"/>
        <w:rPr>
          <w:rFonts w:eastAsia="Calibri"/>
        </w:rPr>
      </w:pPr>
      <w:r>
        <w:rPr>
          <w:rFonts w:eastAsia="Calibri"/>
        </w:rPr>
        <w:t xml:space="preserve">Definitions </w:t>
      </w:r>
    </w:p>
    <w:p w14:paraId="4AE634FE" w14:textId="77777777" w:rsidR="00B55368" w:rsidRPr="00276956" w:rsidRDefault="00B55368" w:rsidP="00764FEF">
      <w:pPr>
        <w:pStyle w:val="H3VPSC"/>
      </w:pPr>
      <w:r w:rsidRPr="00276956">
        <w:t>Business associate</w:t>
      </w:r>
    </w:p>
    <w:p w14:paraId="7C8BBF0C" w14:textId="77777777" w:rsidR="00B55368" w:rsidRPr="00276956" w:rsidRDefault="00B55368" w:rsidP="00B55368">
      <w:pPr>
        <w:pStyle w:val="VPSCBody"/>
      </w:pPr>
      <w:r w:rsidRPr="00276956">
        <w:t>An individual or body that the public sector organisation has, or plans to establish, some form of business relationship with, or who may seek commercial or other advantage by offering gifts, benefits or hospitality.</w:t>
      </w:r>
    </w:p>
    <w:p w14:paraId="182D3A34" w14:textId="77777777" w:rsidR="00B55368" w:rsidRPr="00764FEF" w:rsidRDefault="00B55368" w:rsidP="00764FEF">
      <w:pPr>
        <w:pStyle w:val="H3VPSC"/>
      </w:pPr>
      <w:r w:rsidRPr="00764FEF">
        <w:t xml:space="preserve">Benefits </w:t>
      </w:r>
    </w:p>
    <w:p w14:paraId="1A1EA6B3" w14:textId="77777777" w:rsidR="00B55368" w:rsidRPr="00276956" w:rsidRDefault="00B55368" w:rsidP="00B55368">
      <w:pPr>
        <w:pStyle w:val="VPSCBody"/>
      </w:pPr>
      <w:r w:rsidRPr="00276956">
        <w:t xml:space="preserve">Benefits include preferential treatment, privileged access, favours or other advantage offered to an individual. They may include invitations to sporting, cultural or social events, access to discounts and loyalty programs and promises of a new job. </w:t>
      </w:r>
    </w:p>
    <w:p w14:paraId="24EDD148" w14:textId="77777777" w:rsidR="00B55368" w:rsidRPr="00276956" w:rsidRDefault="00B55368" w:rsidP="00B55368">
      <w:pPr>
        <w:pStyle w:val="VPSCBody"/>
      </w:pPr>
      <w:r w:rsidRPr="00276956">
        <w:t>The value of benefits may be difficult to define in dollars, but as they are valued by the individual, they may be used to influence the individual’s behaviour.</w:t>
      </w:r>
    </w:p>
    <w:p w14:paraId="52829018" w14:textId="77777777" w:rsidR="00B55368" w:rsidRPr="00764FEF" w:rsidRDefault="00B55368" w:rsidP="00764FEF">
      <w:pPr>
        <w:pStyle w:val="H3VPSC"/>
      </w:pPr>
      <w:r w:rsidRPr="00764FEF">
        <w:t xml:space="preserve">Ceremonial gifts </w:t>
      </w:r>
    </w:p>
    <w:p w14:paraId="75DED9DC" w14:textId="77777777" w:rsidR="00B55368" w:rsidRPr="00276956" w:rsidRDefault="00B55368" w:rsidP="00B55368">
      <w:pPr>
        <w:pStyle w:val="VPSCBody"/>
      </w:pPr>
      <w:r w:rsidRPr="00276956">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14:paraId="0158B168" w14:textId="77777777" w:rsidR="00B55368" w:rsidRPr="00276956" w:rsidRDefault="00B55368" w:rsidP="00B55368">
      <w:pPr>
        <w:pStyle w:val="VPSCBody"/>
      </w:pPr>
      <w:r w:rsidRPr="00276956">
        <w:t>Ceremonial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p w14:paraId="429A8639" w14:textId="77777777" w:rsidR="00B55368" w:rsidRPr="00764FEF" w:rsidRDefault="00B55368" w:rsidP="00764FEF">
      <w:pPr>
        <w:pStyle w:val="H3VPSC"/>
      </w:pPr>
      <w:r w:rsidRPr="00764FEF">
        <w:t xml:space="preserve">Conflict of interest </w:t>
      </w:r>
    </w:p>
    <w:p w14:paraId="3D1C0F53" w14:textId="77777777" w:rsidR="00B55368" w:rsidRPr="00276956" w:rsidRDefault="00B55368" w:rsidP="00B55368">
      <w:pPr>
        <w:pStyle w:val="VPSCBody"/>
      </w:pPr>
      <w:r w:rsidRPr="00276956">
        <w:t>Conflicts may be:</w:t>
      </w:r>
    </w:p>
    <w:p w14:paraId="7884C78E" w14:textId="77777777" w:rsidR="00B55368" w:rsidRPr="00276956" w:rsidRDefault="00B55368" w:rsidP="00B55368">
      <w:pPr>
        <w:pStyle w:val="VPSCBody"/>
      </w:pPr>
      <w:r w:rsidRPr="00764FEF">
        <w:rPr>
          <w:b/>
        </w:rPr>
        <w:t>Actual</w:t>
      </w:r>
      <w:r w:rsidRPr="00276956">
        <w:rPr>
          <w:i/>
        </w:rPr>
        <w:t xml:space="preserve">: </w:t>
      </w:r>
      <w:r w:rsidRPr="00276956">
        <w:t xml:space="preserve">There is a </w:t>
      </w:r>
      <w:r w:rsidRPr="00276956">
        <w:rPr>
          <w:u w:val="single"/>
        </w:rPr>
        <w:t>real conflict</w:t>
      </w:r>
      <w:r w:rsidRPr="00276956">
        <w:t xml:space="preserve"> between an employee’s public duties and private interests.</w:t>
      </w:r>
    </w:p>
    <w:p w14:paraId="18E87BB7" w14:textId="77777777" w:rsidR="00B55368" w:rsidRPr="00276956" w:rsidRDefault="00B55368" w:rsidP="00B55368">
      <w:pPr>
        <w:pStyle w:val="VPSCBody"/>
      </w:pPr>
      <w:r w:rsidRPr="00764FEF">
        <w:rPr>
          <w:b/>
        </w:rPr>
        <w:t>Potential</w:t>
      </w:r>
      <w:r w:rsidRPr="00276956">
        <w:rPr>
          <w:i/>
        </w:rPr>
        <w:t xml:space="preserve">: </w:t>
      </w:r>
      <w:r w:rsidRPr="00276956">
        <w:t xml:space="preserve">An employee has private interests that </w:t>
      </w:r>
      <w:r w:rsidRPr="00276956">
        <w:rPr>
          <w:u w:val="single"/>
        </w:rPr>
        <w:t>could conflict</w:t>
      </w:r>
      <w:r w:rsidRPr="00276956">
        <w:t xml:space="preserve"> with their public duties. This refers to circumstances where it is foreseeable that a conflict may arise in future and steps should be taken now to mitigate that future risk. </w:t>
      </w:r>
    </w:p>
    <w:p w14:paraId="29DEC8F7" w14:textId="77777777" w:rsidR="00B55368" w:rsidRPr="00276956" w:rsidRDefault="00B55368" w:rsidP="00B55368">
      <w:pPr>
        <w:pStyle w:val="VPSCBody"/>
      </w:pPr>
      <w:r w:rsidRPr="00764FEF">
        <w:rPr>
          <w:b/>
        </w:rPr>
        <w:t>Perceived</w:t>
      </w:r>
      <w:r w:rsidRPr="00276956">
        <w:rPr>
          <w:i/>
        </w:rPr>
        <w:t xml:space="preserve">: </w:t>
      </w:r>
      <w:r w:rsidRPr="00764FEF">
        <w:t>T</w:t>
      </w:r>
      <w:r w:rsidRPr="00276956">
        <w:t xml:space="preserve">he public or a third party could reasonably </w:t>
      </w:r>
      <w:r w:rsidRPr="00276956">
        <w:rPr>
          <w:u w:val="single"/>
        </w:rPr>
        <w:t>form the view</w:t>
      </w:r>
      <w:r w:rsidRPr="00276956">
        <w:t xml:space="preserve"> that an employee’s private interests could improperly influence their decisions or actions, now or in the future. </w:t>
      </w:r>
    </w:p>
    <w:p w14:paraId="62D06905" w14:textId="77777777" w:rsidR="00B55368" w:rsidRPr="00764FEF" w:rsidRDefault="00B55368" w:rsidP="00764FEF">
      <w:pPr>
        <w:pStyle w:val="H3VPSC"/>
        <w:keepNext/>
      </w:pPr>
      <w:r w:rsidRPr="00764FEF">
        <w:t xml:space="preserve">Gifts </w:t>
      </w:r>
    </w:p>
    <w:p w14:paraId="7059D4FB" w14:textId="77777777" w:rsidR="00B55368" w:rsidRPr="00276956" w:rsidRDefault="00B55368" w:rsidP="00B55368">
      <w:pPr>
        <w:pStyle w:val="VPSCBody"/>
      </w:pPr>
      <w:r w:rsidRPr="00276956">
        <w:t xml:space="preserve">Gifts are free or discounted items or services and any item or service that would generally be seen by the public as a gift. These include items of high value (e.g. artwork, jewellery, or expensive pens), low value (e.g. small bunch of flowers), consumables (e.g. chocolates) and services (e.g. painting and </w:t>
      </w:r>
      <w:r w:rsidRPr="00276956">
        <w:lastRenderedPageBreak/>
        <w:t>repairs). Fundraising by public sector organisations that is consistent with relevant legislation and any government policy is not prohibited under the minimum accountabilities.</w:t>
      </w:r>
    </w:p>
    <w:p w14:paraId="414C9E2A" w14:textId="77777777" w:rsidR="00B55368" w:rsidRPr="00764FEF" w:rsidRDefault="00B55368" w:rsidP="00764FEF">
      <w:pPr>
        <w:pStyle w:val="H3VPSC"/>
      </w:pPr>
      <w:r w:rsidRPr="00764FEF">
        <w:t>Hospitality</w:t>
      </w:r>
    </w:p>
    <w:p w14:paraId="335C8A33" w14:textId="77777777" w:rsidR="00B55368" w:rsidRPr="00276956" w:rsidRDefault="00B55368" w:rsidP="00B55368">
      <w:pPr>
        <w:pStyle w:val="VPSCBody"/>
        <w:rPr>
          <w:bCs/>
          <w:color w:val="000000" w:themeColor="text1"/>
        </w:rPr>
      </w:pPr>
      <w:r w:rsidRPr="00276956">
        <w:rPr>
          <w:color w:val="000000" w:themeColor="text1"/>
        </w:rPr>
        <w:t>Hospitality is the friendly reception and entertainment of guests. Hospitality may range from light refreshments at a business meeting to expensive restaurant meals and sponsored travel and accommodation.</w:t>
      </w:r>
    </w:p>
    <w:p w14:paraId="002E914F" w14:textId="77777777" w:rsidR="00B55368" w:rsidRPr="00764FEF" w:rsidRDefault="00B55368" w:rsidP="00764FEF">
      <w:pPr>
        <w:pStyle w:val="H3VPSC"/>
      </w:pPr>
      <w:r w:rsidRPr="00764FEF">
        <w:t xml:space="preserve">Legitimate business benefit </w:t>
      </w:r>
    </w:p>
    <w:p w14:paraId="158941D1" w14:textId="77777777" w:rsidR="00B55368" w:rsidRPr="00276956" w:rsidRDefault="00B55368" w:rsidP="00B55368">
      <w:pPr>
        <w:pStyle w:val="VPSCBody"/>
      </w:pPr>
      <w:r w:rsidRPr="00276956">
        <w:t xml:space="preserve">A gift, benefit or hospitality may have a legitimate business benefit if it furthers the conduct of official business or other legitimate goals of the public sector organisation, the public sector or the State. </w:t>
      </w:r>
    </w:p>
    <w:p w14:paraId="4DAEB8A8" w14:textId="77777777" w:rsidR="00B55368" w:rsidRPr="00764FEF" w:rsidRDefault="00B55368" w:rsidP="00764FEF">
      <w:pPr>
        <w:pStyle w:val="H3VPSC"/>
      </w:pPr>
      <w:r w:rsidRPr="00764FEF">
        <w:t>Public official</w:t>
      </w:r>
    </w:p>
    <w:p w14:paraId="42EEE30C" w14:textId="77777777" w:rsidR="00B55368" w:rsidRPr="00276956" w:rsidRDefault="00B55368" w:rsidP="00B55368">
      <w:pPr>
        <w:pStyle w:val="VPSCBody"/>
      </w:pPr>
      <w:r w:rsidRPr="00276956">
        <w:t xml:space="preserve">Public official has the same meaning as section 4 of the </w:t>
      </w:r>
      <w:r w:rsidRPr="00276956">
        <w:rPr>
          <w:i/>
        </w:rPr>
        <w:t xml:space="preserve">Public Administration Act 2004 </w:t>
      </w:r>
      <w:r w:rsidRPr="00276956">
        <w:t>and includes, public sector employees, statutory office holders and directors of public entities.</w:t>
      </w:r>
    </w:p>
    <w:p w14:paraId="6189237E" w14:textId="77777777" w:rsidR="00B55368" w:rsidRPr="00764FEF" w:rsidRDefault="00B55368" w:rsidP="00764FEF">
      <w:pPr>
        <w:pStyle w:val="H3VPSC"/>
      </w:pPr>
      <w:r w:rsidRPr="00764FEF">
        <w:t>Public register</w:t>
      </w:r>
    </w:p>
    <w:p w14:paraId="65237455" w14:textId="77777777" w:rsidR="00B55368" w:rsidRPr="00276956" w:rsidRDefault="00B55368" w:rsidP="00B55368">
      <w:pPr>
        <w:pStyle w:val="VPSCBody"/>
      </w:pPr>
      <w:r w:rsidRPr="00276956">
        <w:t>A public register is a record, preferably digital, of a subset of the information contained in a register, for publication as required by the minimum accountabilities. Guidance regarding the information that should be published is provided in the Policy Guide.</w:t>
      </w:r>
    </w:p>
    <w:p w14:paraId="1C32DFBC" w14:textId="77777777" w:rsidR="00B55368" w:rsidRPr="00764FEF" w:rsidRDefault="00B55368" w:rsidP="00764FEF">
      <w:pPr>
        <w:pStyle w:val="H3VPSC"/>
      </w:pPr>
      <w:r w:rsidRPr="00764FEF">
        <w:t>Register</w:t>
      </w:r>
    </w:p>
    <w:p w14:paraId="66BDF6A0" w14:textId="77777777" w:rsidR="00B55368" w:rsidRPr="00276956" w:rsidRDefault="00B55368" w:rsidP="00B55368">
      <w:pPr>
        <w:pStyle w:val="VPSCBody"/>
      </w:pPr>
      <w:r w:rsidRPr="00276956">
        <w:t>A register is a record, preferably digital, of all declarable gifts, benefits and hospitality. Guidance regarding the information that should be recorded is provided in the Policy Guide.</w:t>
      </w:r>
      <w:r w:rsidRPr="00276956" w:rsidDel="00120E59">
        <w:rPr>
          <w:rStyle w:val="FootnoteReference"/>
        </w:rPr>
        <w:t xml:space="preserve"> </w:t>
      </w:r>
    </w:p>
    <w:p w14:paraId="20AB5555" w14:textId="77777777" w:rsidR="00B55368" w:rsidRPr="00764FEF" w:rsidRDefault="00B55368" w:rsidP="00764FEF">
      <w:pPr>
        <w:pStyle w:val="H3VPSC"/>
      </w:pPr>
      <w:r w:rsidRPr="00764FEF">
        <w:t>Token offer</w:t>
      </w:r>
    </w:p>
    <w:p w14:paraId="67F5655C" w14:textId="77777777" w:rsidR="00B55368" w:rsidRPr="00276956" w:rsidRDefault="00B55368" w:rsidP="00B55368">
      <w:pPr>
        <w:pStyle w:val="VPSCBody"/>
      </w:pPr>
      <w:r w:rsidRPr="00276956">
        <w:t xml:space="preserve">A token offer is a gift, benefit or hospitality that is of inconsequential or trivial value to both the person making the offer and the recipient (such as basic courtesy). The minimum accountabilities state that token offers cannot be worth more than $50. </w:t>
      </w:r>
    </w:p>
    <w:p w14:paraId="0FD70D22" w14:textId="77777777" w:rsidR="00B55368" w:rsidRPr="00764FEF" w:rsidRDefault="00B55368" w:rsidP="00764FEF">
      <w:pPr>
        <w:pStyle w:val="H3VPSC"/>
      </w:pPr>
      <w:r w:rsidRPr="00764FEF">
        <w:t>Non-token offer</w:t>
      </w:r>
    </w:p>
    <w:p w14:paraId="481F9084" w14:textId="0886FDF7" w:rsidR="00B55368" w:rsidRPr="00276956" w:rsidRDefault="00B55368" w:rsidP="00B55368">
      <w:pPr>
        <w:pStyle w:val="VPSCBody"/>
      </w:pPr>
      <w:r w:rsidRPr="00276956">
        <w:t>A non-token offer is a gift, benefit or hospitality that is, or may be perceived to be by the recipient, the person making the offer or by the wider community, of more than inconsequential value. All offers worth more than $50 are non-token offers and must be recorded on a gift, benefit and hospitality register</w:t>
      </w:r>
      <w:r w:rsidR="00B471DC">
        <w:t>.</w:t>
      </w:r>
    </w:p>
    <w:p w14:paraId="2CB8E246" w14:textId="77777777" w:rsidR="00B55368" w:rsidRPr="00B55368" w:rsidRDefault="00B55368" w:rsidP="00764FEF">
      <w:pPr>
        <w:pStyle w:val="NLH1VPSC"/>
        <w:keepNext/>
        <w:rPr>
          <w:rFonts w:eastAsia="Calibri"/>
        </w:rPr>
      </w:pPr>
      <w:r w:rsidRPr="00B55368">
        <w:rPr>
          <w:rFonts w:eastAsia="Calibri"/>
        </w:rPr>
        <w:t>Management of offers of gifts, benefits and hospitality</w:t>
      </w:r>
    </w:p>
    <w:p w14:paraId="4BCD5372" w14:textId="5FEF8068" w:rsidR="00B55368" w:rsidRPr="00FC588B" w:rsidRDefault="00B55368" w:rsidP="00B55368">
      <w:pPr>
        <w:pStyle w:val="VPSCBody"/>
        <w:rPr>
          <w:rFonts w:eastAsia="Calibri"/>
        </w:rPr>
      </w:pPr>
      <w:r w:rsidRPr="00FC588B">
        <w:rPr>
          <w:rFonts w:eastAsia="Calibri"/>
        </w:rPr>
        <w:t>This section sets out the process for accepting, declining and recording offers of gifts, benefits and hospitality. Any exceptions to this process must have the prior written approval of the relevant organisational delegate</w:t>
      </w:r>
      <w:r w:rsidR="00764FEF" w:rsidRPr="00FC588B">
        <w:rPr>
          <w:rFonts w:eastAsia="Calibri"/>
        </w:rPr>
        <w:t>,</w:t>
      </w:r>
      <w:r w:rsidRPr="00FC588B">
        <w:rPr>
          <w:rFonts w:eastAsia="Calibri"/>
        </w:rPr>
        <w:t xml:space="preserve"> </w:t>
      </w:r>
      <w:r w:rsidR="008E1D0B" w:rsidRPr="00FC588B">
        <w:rPr>
          <w:rFonts w:eastAsia="Calibri"/>
        </w:rPr>
        <w:t>the Operations Manager</w:t>
      </w:r>
      <w:r w:rsidR="00764FEF" w:rsidRPr="00FC588B">
        <w:rPr>
          <w:rFonts w:eastAsia="Calibri"/>
        </w:rPr>
        <w:t>.</w:t>
      </w:r>
    </w:p>
    <w:p w14:paraId="1F072936" w14:textId="77777777" w:rsidR="00B55368" w:rsidRDefault="00B55368" w:rsidP="00764FEF">
      <w:pPr>
        <w:pStyle w:val="H3VPSC"/>
      </w:pPr>
      <w:r>
        <w:t>Conflict of interest and reputational risks</w:t>
      </w:r>
    </w:p>
    <w:p w14:paraId="70C4CC90" w14:textId="77777777" w:rsidR="00B55368" w:rsidRDefault="00B55368" w:rsidP="00B55368">
      <w:pPr>
        <w:pStyle w:val="VPSCBody"/>
        <w:rPr>
          <w:rFonts w:eastAsia="Calibri"/>
        </w:rPr>
      </w:pPr>
      <w:r>
        <w:rPr>
          <w:rFonts w:eastAsia="Calibri"/>
        </w:rPr>
        <w:t>When deciding whether to accept an offer, individuals should first consider if the offer could be perceived as influencing them in performing their duties, or lead to reputational damage. The more valuable the offer, the more likely that a conflict of interest or reputational risk exists.</w:t>
      </w:r>
    </w:p>
    <w:p w14:paraId="48E8A93F" w14:textId="77777777" w:rsidR="004E62C0" w:rsidRPr="00410C85" w:rsidRDefault="00E44A76" w:rsidP="004E62C0">
      <w:pPr>
        <w:pStyle w:val="TableFigureHeadingVPSC"/>
        <w:rPr>
          <w:rFonts w:eastAsia="Calibri"/>
        </w:rPr>
      </w:pPr>
      <w:r>
        <w:rPr>
          <w:rFonts w:eastAsia="Calibri"/>
        </w:rPr>
        <w:t>Figure</w:t>
      </w:r>
      <w:r w:rsidR="004E62C0">
        <w:rPr>
          <w:rFonts w:eastAsia="Calibri"/>
        </w:rPr>
        <w:t xml:space="preserve"> 1. GIFT test</w:t>
      </w:r>
    </w:p>
    <w:tbl>
      <w:tblPr>
        <w:tblStyle w:val="TableGrid"/>
        <w:tblW w:w="9283" w:type="dxa"/>
        <w:tblInd w:w="108" w:type="dxa"/>
        <w:tblLook w:val="04A0" w:firstRow="1" w:lastRow="0" w:firstColumn="1" w:lastColumn="0" w:noHBand="0" w:noVBand="1"/>
      </w:tblPr>
      <w:tblGrid>
        <w:gridCol w:w="426"/>
        <w:gridCol w:w="1028"/>
        <w:gridCol w:w="7829"/>
      </w:tblGrid>
      <w:tr w:rsidR="00E21111" w14:paraId="5AA2A405" w14:textId="77777777" w:rsidTr="00E21111">
        <w:tc>
          <w:tcPr>
            <w:tcW w:w="426" w:type="dxa"/>
            <w:shd w:val="clear" w:color="auto" w:fill="D9D9D9" w:themeFill="background1" w:themeFillShade="D9"/>
            <w:vAlign w:val="center"/>
          </w:tcPr>
          <w:p w14:paraId="20B1B652" w14:textId="77777777" w:rsidR="004E62C0" w:rsidRPr="00E21111" w:rsidRDefault="004E62C0" w:rsidP="00E44A76">
            <w:pPr>
              <w:pStyle w:val="VPSCBody"/>
              <w:rPr>
                <w:rFonts w:eastAsia="Calibri"/>
                <w:b/>
                <w:i/>
                <w:iCs/>
                <w:color w:val="404040" w:themeColor="text1" w:themeTint="BF"/>
              </w:rPr>
            </w:pPr>
            <w:r w:rsidRPr="00E21111">
              <w:rPr>
                <w:rFonts w:eastAsia="Calibri"/>
                <w:b/>
              </w:rPr>
              <w:t>G</w:t>
            </w:r>
          </w:p>
        </w:tc>
        <w:tc>
          <w:tcPr>
            <w:tcW w:w="1028" w:type="dxa"/>
            <w:shd w:val="clear" w:color="auto" w:fill="F2F2F2" w:themeFill="background1" w:themeFillShade="F2"/>
            <w:vAlign w:val="center"/>
          </w:tcPr>
          <w:p w14:paraId="5CAC38DC" w14:textId="77777777" w:rsidR="004E62C0" w:rsidRDefault="004E62C0" w:rsidP="00E44A76">
            <w:pPr>
              <w:pStyle w:val="VPSCBody"/>
              <w:rPr>
                <w:rFonts w:eastAsia="Calibri"/>
              </w:rPr>
            </w:pPr>
            <w:r>
              <w:rPr>
                <w:rFonts w:eastAsia="Calibri"/>
              </w:rPr>
              <w:t>Giver</w:t>
            </w:r>
          </w:p>
        </w:tc>
        <w:tc>
          <w:tcPr>
            <w:tcW w:w="7829" w:type="dxa"/>
          </w:tcPr>
          <w:p w14:paraId="560E3E4A" w14:textId="77777777" w:rsidR="004E62C0" w:rsidRPr="00E21111" w:rsidRDefault="004E62C0" w:rsidP="00E21111">
            <w:pPr>
              <w:pStyle w:val="VPSCBody"/>
              <w:spacing w:before="120"/>
              <w:rPr>
                <w:rFonts w:eastAsia="Calibri"/>
                <w:b/>
              </w:rPr>
            </w:pPr>
            <w:r w:rsidRPr="00E21111">
              <w:rPr>
                <w:rFonts w:eastAsia="Calibri"/>
                <w:b/>
              </w:rPr>
              <w:t>Who is providing the gift, benefit or hospitality and what is their relationship to me?</w:t>
            </w:r>
          </w:p>
          <w:p w14:paraId="7B788C13" w14:textId="77777777" w:rsidR="004E62C0" w:rsidRDefault="004E62C0" w:rsidP="00E44A76">
            <w:pPr>
              <w:pStyle w:val="VPSCBody"/>
              <w:rPr>
                <w:rFonts w:eastAsia="Calibri"/>
              </w:rPr>
            </w:pPr>
            <w:r w:rsidRPr="00890061">
              <w:rPr>
                <w:rFonts w:eastAsia="Calibri"/>
              </w:rPr>
              <w:t xml:space="preserve">Does my role require </w:t>
            </w:r>
            <w:r w:rsidRPr="008B1A79">
              <w:rPr>
                <w:rFonts w:eastAsia="Calibri"/>
                <w:color w:val="000000" w:themeColor="text1"/>
              </w:rPr>
              <w:t xml:space="preserve">me to select </w:t>
            </w:r>
            <w:r w:rsidRPr="00703211">
              <w:rPr>
                <w:rFonts w:eastAsia="Calibri"/>
                <w:color w:val="000000" w:themeColor="text1"/>
              </w:rPr>
              <w:t>suppliers</w:t>
            </w:r>
            <w:r w:rsidRPr="00FC6D87">
              <w:rPr>
                <w:rFonts w:eastAsia="Calibri"/>
                <w:color w:val="000000" w:themeColor="text1"/>
              </w:rPr>
              <w:t>,</w:t>
            </w:r>
            <w:r w:rsidRPr="008B1A79">
              <w:rPr>
                <w:rFonts w:eastAsia="Calibri"/>
                <w:color w:val="000000" w:themeColor="text1"/>
              </w:rPr>
              <w:t xml:space="preserve"> award </w:t>
            </w:r>
            <w:r w:rsidRPr="00890061">
              <w:rPr>
                <w:rFonts w:eastAsia="Calibri"/>
              </w:rPr>
              <w:t>grants, regulate industries or determine government policies? Could the person or</w:t>
            </w:r>
            <w:r>
              <w:rPr>
                <w:rFonts w:eastAsia="Calibri"/>
              </w:rPr>
              <w:t xml:space="preserve"> </w:t>
            </w:r>
            <w:r w:rsidRPr="00890061">
              <w:rPr>
                <w:rFonts w:eastAsia="Calibri"/>
              </w:rPr>
              <w:t xml:space="preserve">organisation benefit from a </w:t>
            </w:r>
            <w:r w:rsidRPr="00890061">
              <w:rPr>
                <w:rFonts w:eastAsia="Calibri"/>
              </w:rPr>
              <w:lastRenderedPageBreak/>
              <w:t>decision I make?</w:t>
            </w:r>
          </w:p>
        </w:tc>
      </w:tr>
      <w:tr w:rsidR="00E21111" w14:paraId="41E4B3B4" w14:textId="77777777" w:rsidTr="00E21111">
        <w:tc>
          <w:tcPr>
            <w:tcW w:w="426" w:type="dxa"/>
            <w:shd w:val="clear" w:color="auto" w:fill="D9D9D9" w:themeFill="background1" w:themeFillShade="D9"/>
            <w:vAlign w:val="center"/>
          </w:tcPr>
          <w:p w14:paraId="2C7B3C0B" w14:textId="77777777" w:rsidR="004E62C0" w:rsidRPr="00E21111" w:rsidRDefault="004E62C0" w:rsidP="00E44A76">
            <w:pPr>
              <w:pStyle w:val="VPSCBody"/>
              <w:rPr>
                <w:rFonts w:eastAsia="Calibri"/>
                <w:b/>
                <w:i/>
                <w:iCs/>
                <w:color w:val="404040" w:themeColor="text1" w:themeTint="BF"/>
              </w:rPr>
            </w:pPr>
            <w:r w:rsidRPr="00E21111">
              <w:rPr>
                <w:rFonts w:eastAsia="Calibri"/>
                <w:b/>
              </w:rPr>
              <w:lastRenderedPageBreak/>
              <w:t>I</w:t>
            </w:r>
          </w:p>
        </w:tc>
        <w:tc>
          <w:tcPr>
            <w:tcW w:w="1028" w:type="dxa"/>
            <w:shd w:val="clear" w:color="auto" w:fill="F2F2F2" w:themeFill="background1" w:themeFillShade="F2"/>
            <w:vAlign w:val="center"/>
          </w:tcPr>
          <w:p w14:paraId="0EBB3EE0" w14:textId="77777777" w:rsidR="004E62C0" w:rsidRDefault="004E62C0" w:rsidP="00E44A76">
            <w:pPr>
              <w:pStyle w:val="VPSCBody"/>
              <w:rPr>
                <w:rFonts w:eastAsia="Calibri"/>
              </w:rPr>
            </w:pPr>
            <w:r>
              <w:rPr>
                <w:rFonts w:eastAsia="Calibri"/>
              </w:rPr>
              <w:t>Influence</w:t>
            </w:r>
          </w:p>
        </w:tc>
        <w:tc>
          <w:tcPr>
            <w:tcW w:w="7829" w:type="dxa"/>
          </w:tcPr>
          <w:p w14:paraId="4067D8CA" w14:textId="77777777" w:rsidR="004E62C0" w:rsidRPr="00E21111" w:rsidRDefault="004E62C0" w:rsidP="00E21111">
            <w:pPr>
              <w:pStyle w:val="VPSCBody"/>
              <w:spacing w:before="120"/>
              <w:rPr>
                <w:rFonts w:eastAsia="Calibri"/>
                <w:b/>
              </w:rPr>
            </w:pPr>
            <w:r w:rsidRPr="00E21111">
              <w:rPr>
                <w:rFonts w:eastAsia="Calibri"/>
                <w:b/>
              </w:rPr>
              <w:t>Are they seeking to gain an advantage or influence my decisions or actions?</w:t>
            </w:r>
          </w:p>
          <w:p w14:paraId="6AF486CF" w14:textId="77777777" w:rsidR="004E62C0" w:rsidRDefault="004E62C0" w:rsidP="00E44A76">
            <w:pPr>
              <w:pStyle w:val="VPSCBody"/>
              <w:rPr>
                <w:rFonts w:eastAsia="Calibri"/>
              </w:rPr>
            </w:pPr>
            <w:r w:rsidRPr="00890061">
              <w:rPr>
                <w:rFonts w:eastAsia="Calibri"/>
              </w:rPr>
              <w:t>Has the gift, benefit or hospitality been offered to me publicly or privately? Is it a courtesy</w:t>
            </w:r>
            <w:r>
              <w:rPr>
                <w:rFonts w:eastAsia="Calibri"/>
              </w:rPr>
              <w:t xml:space="preserve"> or </w:t>
            </w:r>
            <w:r w:rsidRPr="00890061">
              <w:rPr>
                <w:rFonts w:eastAsia="Calibri"/>
              </w:rPr>
              <w:t xml:space="preserve">a token of appreciation or </w:t>
            </w:r>
            <w:r>
              <w:rPr>
                <w:rFonts w:eastAsia="Calibri"/>
              </w:rPr>
              <w:t>a valuable non-token offer</w:t>
            </w:r>
            <w:r w:rsidRPr="00890061">
              <w:rPr>
                <w:rFonts w:eastAsia="Calibri"/>
              </w:rPr>
              <w:t>? Does</w:t>
            </w:r>
            <w:r>
              <w:rPr>
                <w:rFonts w:eastAsia="Calibri"/>
              </w:rPr>
              <w:t xml:space="preserve"> </w:t>
            </w:r>
            <w:r w:rsidRPr="00890061">
              <w:rPr>
                <w:rFonts w:eastAsia="Calibri"/>
              </w:rPr>
              <w:t>its timing coincide with a decision I am about to make</w:t>
            </w:r>
            <w:r>
              <w:rPr>
                <w:rFonts w:eastAsia="Calibri"/>
              </w:rPr>
              <w:t>?</w:t>
            </w:r>
          </w:p>
        </w:tc>
      </w:tr>
      <w:tr w:rsidR="00E21111" w14:paraId="727BCD51" w14:textId="77777777" w:rsidTr="00E21111">
        <w:tc>
          <w:tcPr>
            <w:tcW w:w="426" w:type="dxa"/>
            <w:shd w:val="clear" w:color="auto" w:fill="D9D9D9" w:themeFill="background1" w:themeFillShade="D9"/>
            <w:vAlign w:val="center"/>
          </w:tcPr>
          <w:p w14:paraId="7DCEC7A5" w14:textId="77777777" w:rsidR="004E62C0" w:rsidRPr="00E21111" w:rsidRDefault="004E62C0" w:rsidP="00E44A76">
            <w:pPr>
              <w:pStyle w:val="VPSCBody"/>
              <w:rPr>
                <w:rFonts w:eastAsia="Calibri"/>
                <w:b/>
                <w:i/>
                <w:iCs/>
                <w:color w:val="404040" w:themeColor="text1" w:themeTint="BF"/>
              </w:rPr>
            </w:pPr>
            <w:r w:rsidRPr="00E21111">
              <w:rPr>
                <w:rFonts w:eastAsia="Calibri"/>
                <w:b/>
              </w:rPr>
              <w:t>F</w:t>
            </w:r>
          </w:p>
        </w:tc>
        <w:tc>
          <w:tcPr>
            <w:tcW w:w="1028" w:type="dxa"/>
            <w:shd w:val="clear" w:color="auto" w:fill="F2F2F2" w:themeFill="background1" w:themeFillShade="F2"/>
            <w:vAlign w:val="center"/>
          </w:tcPr>
          <w:p w14:paraId="00CDFB2F" w14:textId="77777777" w:rsidR="004E62C0" w:rsidRDefault="004E62C0" w:rsidP="00E44A76">
            <w:pPr>
              <w:pStyle w:val="VPSCBody"/>
              <w:rPr>
                <w:rFonts w:eastAsia="Calibri"/>
              </w:rPr>
            </w:pPr>
            <w:r>
              <w:rPr>
                <w:rFonts w:eastAsia="Calibri"/>
              </w:rPr>
              <w:t>Favour</w:t>
            </w:r>
          </w:p>
        </w:tc>
        <w:tc>
          <w:tcPr>
            <w:tcW w:w="7829" w:type="dxa"/>
          </w:tcPr>
          <w:p w14:paraId="7929DF76" w14:textId="77777777" w:rsidR="004E62C0" w:rsidRPr="00E21111" w:rsidRDefault="004E62C0" w:rsidP="00E21111">
            <w:pPr>
              <w:pStyle w:val="VPSCBody"/>
              <w:spacing w:before="120"/>
              <w:rPr>
                <w:rFonts w:eastAsia="Calibri"/>
                <w:b/>
              </w:rPr>
            </w:pPr>
            <w:r w:rsidRPr="00E21111">
              <w:rPr>
                <w:rFonts w:eastAsia="Calibri"/>
                <w:b/>
              </w:rPr>
              <w:t>Are they seeking a favour in return for the gift, benefit or hospitality?</w:t>
            </w:r>
          </w:p>
          <w:p w14:paraId="566EA435" w14:textId="77777777" w:rsidR="004E62C0" w:rsidRPr="00890061" w:rsidRDefault="004E62C0" w:rsidP="00E44A76">
            <w:pPr>
              <w:pStyle w:val="VPSCBody"/>
              <w:rPr>
                <w:rFonts w:eastAsia="Calibri"/>
              </w:rPr>
            </w:pPr>
            <w:r w:rsidRPr="00890061">
              <w:rPr>
                <w:rFonts w:eastAsia="Calibri"/>
              </w:rPr>
              <w:t>Has the gift, benefit or hospitality been offered honestly? Has the person or organisation made several offers over the last 12 months?</w:t>
            </w:r>
          </w:p>
          <w:p w14:paraId="6D9E71AC" w14:textId="77777777" w:rsidR="004E62C0" w:rsidRDefault="004E62C0" w:rsidP="00E44A76">
            <w:pPr>
              <w:pStyle w:val="VPSCBody"/>
              <w:rPr>
                <w:rFonts w:eastAsia="Calibri"/>
              </w:rPr>
            </w:pPr>
            <w:r w:rsidRPr="00890061">
              <w:rPr>
                <w:rFonts w:eastAsia="Calibri"/>
              </w:rPr>
              <w:t>Would accepting it create an obligation to return a favour?</w:t>
            </w:r>
          </w:p>
        </w:tc>
      </w:tr>
      <w:tr w:rsidR="00E21111" w14:paraId="61ADF6D5" w14:textId="77777777" w:rsidTr="00E21111">
        <w:tc>
          <w:tcPr>
            <w:tcW w:w="426" w:type="dxa"/>
            <w:shd w:val="clear" w:color="auto" w:fill="D9D9D9" w:themeFill="background1" w:themeFillShade="D9"/>
            <w:vAlign w:val="center"/>
          </w:tcPr>
          <w:p w14:paraId="128083C1" w14:textId="77777777" w:rsidR="004E62C0" w:rsidRPr="00E21111" w:rsidRDefault="004E62C0" w:rsidP="00E44A76">
            <w:pPr>
              <w:pStyle w:val="VPSCBody"/>
              <w:rPr>
                <w:rFonts w:eastAsia="Calibri"/>
                <w:b/>
                <w:i/>
                <w:iCs/>
                <w:color w:val="404040" w:themeColor="text1" w:themeTint="BF"/>
              </w:rPr>
            </w:pPr>
            <w:r w:rsidRPr="00E21111">
              <w:rPr>
                <w:rFonts w:eastAsia="Calibri"/>
                <w:b/>
              </w:rPr>
              <w:t>T</w:t>
            </w:r>
          </w:p>
        </w:tc>
        <w:tc>
          <w:tcPr>
            <w:tcW w:w="1028" w:type="dxa"/>
            <w:shd w:val="clear" w:color="auto" w:fill="F2F2F2" w:themeFill="background1" w:themeFillShade="F2"/>
            <w:vAlign w:val="center"/>
          </w:tcPr>
          <w:p w14:paraId="674B492B" w14:textId="77777777" w:rsidR="004E62C0" w:rsidRDefault="004E62C0" w:rsidP="00E44A76">
            <w:pPr>
              <w:pStyle w:val="VPSCBody"/>
              <w:rPr>
                <w:rFonts w:eastAsia="Calibri"/>
              </w:rPr>
            </w:pPr>
            <w:r>
              <w:rPr>
                <w:rFonts w:eastAsia="Calibri"/>
              </w:rPr>
              <w:t>Trust</w:t>
            </w:r>
          </w:p>
        </w:tc>
        <w:tc>
          <w:tcPr>
            <w:tcW w:w="7829" w:type="dxa"/>
          </w:tcPr>
          <w:p w14:paraId="4E42F074" w14:textId="77777777" w:rsidR="004E62C0" w:rsidRPr="00E21111" w:rsidRDefault="004E62C0" w:rsidP="00E21111">
            <w:pPr>
              <w:pStyle w:val="VPSCBody"/>
              <w:spacing w:before="120"/>
              <w:rPr>
                <w:rFonts w:eastAsia="Calibri"/>
                <w:b/>
              </w:rPr>
            </w:pPr>
            <w:r w:rsidRPr="00E21111">
              <w:rPr>
                <w:rFonts w:eastAsia="Calibri"/>
                <w:b/>
              </w:rPr>
              <w:t>Would accepting the gift, benefit or hospitality diminish public trust?</w:t>
            </w:r>
          </w:p>
          <w:p w14:paraId="790F7950" w14:textId="77777777" w:rsidR="004E62C0" w:rsidRDefault="004E62C0" w:rsidP="00E44A76">
            <w:pPr>
              <w:pStyle w:val="VPSCBody"/>
              <w:rPr>
                <w:rFonts w:eastAsia="Calibri"/>
              </w:rPr>
            </w:pPr>
            <w:r w:rsidRPr="00890061">
              <w:rPr>
                <w:rFonts w:eastAsia="Calibri"/>
              </w:rPr>
              <w:t xml:space="preserve">How would </w:t>
            </w:r>
            <w:r>
              <w:rPr>
                <w:rFonts w:eastAsia="Calibri"/>
              </w:rPr>
              <w:t>the public view acceptance of this gift, benefit or hospitality?</w:t>
            </w:r>
            <w:r w:rsidRPr="00890061">
              <w:rPr>
                <w:rFonts w:eastAsia="Calibri"/>
              </w:rPr>
              <w:t xml:space="preserve"> What would my colleagues, family, friends or associates think?</w:t>
            </w:r>
          </w:p>
        </w:tc>
      </w:tr>
    </w:tbl>
    <w:p w14:paraId="69E3447C" w14:textId="77777777" w:rsidR="00B55368" w:rsidRDefault="00B55368" w:rsidP="00764FEF">
      <w:pPr>
        <w:pStyle w:val="H3VPSC"/>
      </w:pPr>
      <w:r>
        <w:t>Requirement for refusing offers</w:t>
      </w:r>
    </w:p>
    <w:p w14:paraId="4EC73398" w14:textId="77777777" w:rsidR="00B55368" w:rsidRPr="006A739D" w:rsidRDefault="00B55368" w:rsidP="00B55368">
      <w:pPr>
        <w:pStyle w:val="VPSCBody"/>
        <w:rPr>
          <w:rFonts w:eastAsia="Calibri"/>
        </w:rPr>
      </w:pPr>
      <w:r w:rsidRPr="00273768">
        <w:rPr>
          <w:rFonts w:eastAsia="Calibri"/>
        </w:rPr>
        <w:t>Individuals should consider the G</w:t>
      </w:r>
      <w:r>
        <w:rPr>
          <w:rFonts w:eastAsia="Calibri"/>
        </w:rPr>
        <w:t xml:space="preserve">IFT test at </w:t>
      </w:r>
      <w:r w:rsidR="00764FEF">
        <w:rPr>
          <w:rFonts w:eastAsia="Calibri"/>
        </w:rPr>
        <w:t>Figure</w:t>
      </w:r>
      <w:r w:rsidRPr="00BB746E">
        <w:rPr>
          <w:rFonts w:eastAsia="Calibri"/>
        </w:rPr>
        <w:t xml:space="preserve"> 1</w:t>
      </w:r>
      <w:r w:rsidRPr="00273768">
        <w:rPr>
          <w:rFonts w:eastAsia="Calibri"/>
        </w:rPr>
        <w:t xml:space="preserve"> and the</w:t>
      </w:r>
      <w:r>
        <w:rPr>
          <w:rFonts w:eastAsia="Calibri"/>
        </w:rPr>
        <w:t xml:space="preserve"> requirements</w:t>
      </w:r>
      <w:r w:rsidRPr="00273768">
        <w:rPr>
          <w:rFonts w:eastAsia="Calibri"/>
        </w:rPr>
        <w:t xml:space="preserve"> below to help </w:t>
      </w:r>
      <w:r>
        <w:rPr>
          <w:rFonts w:eastAsia="Calibri"/>
        </w:rPr>
        <w:t>decide whether to refuse</w:t>
      </w:r>
      <w:r w:rsidRPr="00273768">
        <w:rPr>
          <w:rFonts w:eastAsia="Calibri"/>
        </w:rPr>
        <w:t xml:space="preserve"> a</w:t>
      </w:r>
      <w:r>
        <w:rPr>
          <w:rFonts w:eastAsia="Calibri"/>
        </w:rPr>
        <w:t>n</w:t>
      </w:r>
      <w:r w:rsidRPr="00273768">
        <w:rPr>
          <w:rFonts w:eastAsia="Calibri"/>
        </w:rPr>
        <w:t xml:space="preserve"> offer</w:t>
      </w:r>
      <w:r>
        <w:rPr>
          <w:rFonts w:eastAsia="Calibri"/>
        </w:rPr>
        <w:t xml:space="preserve">. </w:t>
      </w:r>
      <w:r w:rsidRPr="006A739D">
        <w:rPr>
          <w:rFonts w:eastAsia="Calibri"/>
        </w:rPr>
        <w:t>Individuals are to refuse offers:</w:t>
      </w:r>
    </w:p>
    <w:p w14:paraId="4B13334C" w14:textId="77777777" w:rsidR="00B55368" w:rsidRDefault="00B55368" w:rsidP="00764FEF">
      <w:pPr>
        <w:pStyle w:val="Bullet1VPSC"/>
      </w:pPr>
      <w:r w:rsidRPr="006A739D">
        <w:t>likely to influence them</w:t>
      </w:r>
      <w:r>
        <w:t>, or be perceived to influence them,</w:t>
      </w:r>
      <w:r w:rsidRPr="006A739D">
        <w:t xml:space="preserve"> in the course of their duties or </w:t>
      </w:r>
      <w:r>
        <w:t>that raise</w:t>
      </w:r>
      <w:r w:rsidRPr="006A739D">
        <w:t xml:space="preserve"> a</w:t>
      </w:r>
      <w:r>
        <w:t>n actual, potential or perceived</w:t>
      </w:r>
      <w:r w:rsidRPr="006A739D">
        <w:t xml:space="preserve"> conflict of interest;</w:t>
      </w:r>
    </w:p>
    <w:p w14:paraId="3AA3C5B9" w14:textId="6EAAB361" w:rsidR="00B55368" w:rsidRPr="00A925D6" w:rsidRDefault="00B55368" w:rsidP="00764FEF">
      <w:pPr>
        <w:pStyle w:val="Bullet1VPSC"/>
      </w:pPr>
      <w:r w:rsidRPr="00A925D6">
        <w:t>could bring them,</w:t>
      </w:r>
      <w:r w:rsidR="00764FEF" w:rsidRPr="00A925D6">
        <w:t xml:space="preserve"> </w:t>
      </w:r>
      <w:r w:rsidR="00A925D6" w:rsidRPr="00A925D6">
        <w:t xml:space="preserve">the Local Government </w:t>
      </w:r>
      <w:r w:rsidR="001A45B2">
        <w:t>I</w:t>
      </w:r>
      <w:r w:rsidR="00A925D6" w:rsidRPr="00A925D6">
        <w:t xml:space="preserve">nspectorate </w:t>
      </w:r>
      <w:r w:rsidRPr="00A925D6">
        <w:t xml:space="preserve">or the public sector into disrepute; </w:t>
      </w:r>
    </w:p>
    <w:p w14:paraId="37E51F40" w14:textId="77777777" w:rsidR="00B55368" w:rsidRPr="00D7298C" w:rsidRDefault="00764FEF" w:rsidP="00764FEF">
      <w:pPr>
        <w:pStyle w:val="Bullet1VPSC"/>
      </w:pPr>
      <w:r>
        <w:rPr>
          <w:lang w:val="en-US"/>
        </w:rPr>
        <w:t xml:space="preserve">made </w:t>
      </w:r>
      <w:r w:rsidR="00B55368" w:rsidRPr="00FD1C18">
        <w:rPr>
          <w:lang w:val="en-US"/>
        </w:rPr>
        <w:t xml:space="preserve">by a person or </w:t>
      </w:r>
      <w:proofErr w:type="spellStart"/>
      <w:r w:rsidR="00B55368" w:rsidRPr="00FD1C18">
        <w:rPr>
          <w:lang w:val="en-US"/>
        </w:rPr>
        <w:t>organisation</w:t>
      </w:r>
      <w:proofErr w:type="spellEnd"/>
      <w:r w:rsidR="00B55368" w:rsidRPr="00FD1C18">
        <w:rPr>
          <w:lang w:val="en-US"/>
        </w:rPr>
        <w:t xml:space="preserve"> about which they will likely make </w:t>
      </w:r>
      <w:r w:rsidR="00B55368">
        <w:rPr>
          <w:lang w:val="en-US"/>
        </w:rPr>
        <w:t xml:space="preserve">or influence </w:t>
      </w:r>
      <w:r w:rsidR="00B55368" w:rsidRPr="00FD1C18">
        <w:rPr>
          <w:lang w:val="en-US"/>
        </w:rPr>
        <w:t>a decision (</w:t>
      </w:r>
      <w:r>
        <w:rPr>
          <w:lang w:val="en-US"/>
        </w:rPr>
        <w:t xml:space="preserve">this </w:t>
      </w:r>
      <w:r w:rsidR="00B55368" w:rsidRPr="00FD1C18">
        <w:rPr>
          <w:lang w:val="en-US"/>
        </w:rPr>
        <w:t>also applies to processes involving grants, sponsorship, regulation, enforcement or licensing)</w:t>
      </w:r>
      <w:r w:rsidR="00B55368">
        <w:rPr>
          <w:lang w:val="en-US"/>
        </w:rPr>
        <w:t>, particularly offers:</w:t>
      </w:r>
    </w:p>
    <w:p w14:paraId="6BECBA4E" w14:textId="70D2F007" w:rsidR="00B55368" w:rsidRPr="006C35E5" w:rsidRDefault="00B55368" w:rsidP="004E62C0">
      <w:pPr>
        <w:pStyle w:val="Bullet2VPSC"/>
        <w:numPr>
          <w:ilvl w:val="0"/>
          <w:numId w:val="38"/>
        </w:numPr>
        <w:ind w:left="709"/>
      </w:pPr>
      <w:r w:rsidRPr="006C35E5">
        <w:t>made by a current or prospective supplier;</w:t>
      </w:r>
      <w:r w:rsidR="008E1D0B">
        <w:t xml:space="preserve"> or</w:t>
      </w:r>
    </w:p>
    <w:p w14:paraId="73B43D4A" w14:textId="70E5241B" w:rsidR="00B55368" w:rsidRPr="006C35E5" w:rsidRDefault="00B55368" w:rsidP="004E62C0">
      <w:pPr>
        <w:pStyle w:val="Bullet2VPSC"/>
        <w:numPr>
          <w:ilvl w:val="0"/>
          <w:numId w:val="38"/>
        </w:numPr>
        <w:ind w:left="709"/>
        <w:rPr>
          <w:lang w:val="en-US"/>
        </w:rPr>
      </w:pPr>
      <w:r w:rsidRPr="006C35E5">
        <w:rPr>
          <w:lang w:val="en-US"/>
        </w:rPr>
        <w:t xml:space="preserve">made during a procurement or tender process by a person or </w:t>
      </w:r>
      <w:proofErr w:type="spellStart"/>
      <w:r w:rsidRPr="006C35E5">
        <w:rPr>
          <w:lang w:val="en-US"/>
        </w:rPr>
        <w:t>organisation</w:t>
      </w:r>
      <w:proofErr w:type="spellEnd"/>
      <w:r w:rsidRPr="006C35E5">
        <w:rPr>
          <w:lang w:val="en-US"/>
        </w:rPr>
        <w:t xml:space="preserve"> involved in the </w:t>
      </w:r>
      <w:proofErr w:type="gramStart"/>
      <w:r w:rsidRPr="006C35E5">
        <w:rPr>
          <w:lang w:val="en-US"/>
        </w:rPr>
        <w:t>process;</w:t>
      </w:r>
      <w:proofErr w:type="gramEnd"/>
    </w:p>
    <w:p w14:paraId="733498D2" w14:textId="77777777" w:rsidR="00B55368" w:rsidRPr="006A739D" w:rsidRDefault="00B55368" w:rsidP="00764FEF">
      <w:pPr>
        <w:pStyle w:val="Bullet1VPSC"/>
      </w:pPr>
      <w:r w:rsidRPr="006A739D">
        <w:t xml:space="preserve">likely to be a bribe or inducement to make a decision or act in a particular way; </w:t>
      </w:r>
    </w:p>
    <w:p w14:paraId="43D7B3DD" w14:textId="77777777" w:rsidR="00B55368" w:rsidRPr="006A739D" w:rsidRDefault="00B55368" w:rsidP="00764FEF">
      <w:pPr>
        <w:pStyle w:val="Bullet1VPSC"/>
        <w:rPr>
          <w:lang w:val="en-US"/>
        </w:rPr>
      </w:pPr>
      <w:r w:rsidRPr="006A739D">
        <w:rPr>
          <w:lang w:val="en-US"/>
        </w:rPr>
        <w:t xml:space="preserve">that extend to their relatives or </w:t>
      </w:r>
      <w:proofErr w:type="gramStart"/>
      <w:r w:rsidRPr="006A739D">
        <w:rPr>
          <w:lang w:val="en-US"/>
        </w:rPr>
        <w:t>friends;</w:t>
      </w:r>
      <w:proofErr w:type="gramEnd"/>
    </w:p>
    <w:p w14:paraId="451BFDA0" w14:textId="77777777" w:rsidR="00B55368" w:rsidRDefault="00B55368" w:rsidP="00764FEF">
      <w:pPr>
        <w:pStyle w:val="Bullet1VPSC"/>
        <w:rPr>
          <w:lang w:val="en-US"/>
        </w:rPr>
      </w:pPr>
      <w:r w:rsidRPr="006A739D">
        <w:rPr>
          <w:lang w:val="en-US"/>
        </w:rPr>
        <w:t xml:space="preserve">of money, or used in a similar way to money, or something easily converted to </w:t>
      </w:r>
      <w:proofErr w:type="gramStart"/>
      <w:r w:rsidRPr="006A739D">
        <w:rPr>
          <w:lang w:val="en-US"/>
        </w:rPr>
        <w:t>money;</w:t>
      </w:r>
      <w:proofErr w:type="gramEnd"/>
    </w:p>
    <w:p w14:paraId="5DDDC2E2" w14:textId="233EE3DE" w:rsidR="00B55368" w:rsidRDefault="00B55368" w:rsidP="00A55368">
      <w:pPr>
        <w:pStyle w:val="Bullet1VPSC"/>
        <w:tabs>
          <w:tab w:val="left" w:pos="2835"/>
        </w:tabs>
        <w:rPr>
          <w:lang w:val="en-US"/>
        </w:rPr>
      </w:pPr>
      <w:r>
        <w:rPr>
          <w:lang w:val="en-US"/>
        </w:rPr>
        <w:t xml:space="preserve">where, in relation to hospitality and events, the </w:t>
      </w:r>
      <w:proofErr w:type="spellStart"/>
      <w:r>
        <w:rPr>
          <w:lang w:val="en-US"/>
        </w:rPr>
        <w:t>organisation</w:t>
      </w:r>
      <w:proofErr w:type="spellEnd"/>
      <w:r>
        <w:rPr>
          <w:lang w:val="en-US"/>
        </w:rPr>
        <w:t xml:space="preserve"> will already be sufficiently represented to meet its business needs</w:t>
      </w:r>
      <w:r w:rsidR="00A55368">
        <w:rPr>
          <w:lang w:val="en-US"/>
        </w:rPr>
        <w:t xml:space="preserve"> (to be decided on a case by case basis</w:t>
      </w:r>
      <w:proofErr w:type="gramStart"/>
      <w:r w:rsidR="00A55368">
        <w:rPr>
          <w:lang w:val="en-US"/>
        </w:rPr>
        <w:t>)</w:t>
      </w:r>
      <w:r>
        <w:rPr>
          <w:lang w:val="en-US"/>
        </w:rPr>
        <w:t>;</w:t>
      </w:r>
      <w:proofErr w:type="gramEnd"/>
      <w:r>
        <w:rPr>
          <w:lang w:val="en-US"/>
        </w:rPr>
        <w:t xml:space="preserve"> </w:t>
      </w:r>
    </w:p>
    <w:p w14:paraId="1F8A3730" w14:textId="77777777" w:rsidR="00B55368" w:rsidRPr="006A739D" w:rsidRDefault="00B55368" w:rsidP="00764FEF">
      <w:pPr>
        <w:pStyle w:val="Bullet1VPSC"/>
        <w:rPr>
          <w:lang w:val="en-US"/>
        </w:rPr>
      </w:pPr>
      <w:r>
        <w:rPr>
          <w:lang w:val="en-US"/>
        </w:rPr>
        <w:t xml:space="preserve">where acceptance could be perceived as endorsement of a product or service, or acceptance would unfairly advantage the sponsor in future procurement </w:t>
      </w:r>
      <w:proofErr w:type="gramStart"/>
      <w:r>
        <w:rPr>
          <w:lang w:val="en-US"/>
        </w:rPr>
        <w:t>decisions;</w:t>
      </w:r>
      <w:proofErr w:type="gramEnd"/>
    </w:p>
    <w:p w14:paraId="1473F32C" w14:textId="77777777" w:rsidR="00B55368" w:rsidRPr="006A739D" w:rsidRDefault="00B55368" w:rsidP="00764FEF">
      <w:pPr>
        <w:pStyle w:val="Bullet1VPSC"/>
      </w:pPr>
      <w:r w:rsidRPr="006A739D">
        <w:t xml:space="preserve">made by a person or organisation with a primary purpose to lobby Ministers, Members of Parliament or public sector </w:t>
      </w:r>
      <w:r w:rsidR="004E62C0">
        <w:t>organisations</w:t>
      </w:r>
      <w:r w:rsidRPr="006A739D">
        <w:t xml:space="preserve">; </w:t>
      </w:r>
      <w:r w:rsidR="006C3C42">
        <w:t>or</w:t>
      </w:r>
    </w:p>
    <w:p w14:paraId="3F44A471" w14:textId="77777777" w:rsidR="00B55368" w:rsidRPr="006A739D" w:rsidRDefault="00B55368" w:rsidP="00764FEF">
      <w:pPr>
        <w:pStyle w:val="Bullet1VPSC"/>
      </w:pPr>
      <w:r w:rsidRPr="006A739D">
        <w:t>made in secret.</w:t>
      </w:r>
    </w:p>
    <w:p w14:paraId="47656B80" w14:textId="12FD3B07" w:rsidR="00B55368" w:rsidRPr="00FC588B" w:rsidRDefault="00B55368" w:rsidP="00B55368">
      <w:pPr>
        <w:pStyle w:val="VPSCBody"/>
        <w:rPr>
          <w:rFonts w:eastAsia="Calibri"/>
        </w:rPr>
      </w:pPr>
      <w:r w:rsidRPr="00FC588B">
        <w:rPr>
          <w:rFonts w:eastAsia="Calibri"/>
        </w:rPr>
        <w:t xml:space="preserve">If an individual considers they have been offered a bribe or inducement, the offer must be reported to </w:t>
      </w:r>
      <w:r w:rsidR="004E62C0" w:rsidRPr="00FC588B">
        <w:rPr>
          <w:rFonts w:eastAsia="Calibri"/>
        </w:rPr>
        <w:t xml:space="preserve">the </w:t>
      </w:r>
      <w:r w:rsidR="008E1D0B" w:rsidRPr="00FC588B">
        <w:rPr>
          <w:rFonts w:eastAsia="Calibri"/>
        </w:rPr>
        <w:t>Chief Municipal Inspector</w:t>
      </w:r>
      <w:r w:rsidRPr="00FC588B">
        <w:rPr>
          <w:rFonts w:eastAsia="Calibri"/>
        </w:rPr>
        <w:t xml:space="preserve"> or their delegate (who should report any criminal or corrupt conduct to Victoria Police or the Independent Broad-base</w:t>
      </w:r>
      <w:r w:rsidR="004E62C0" w:rsidRPr="00FC588B">
        <w:rPr>
          <w:rFonts w:eastAsia="Calibri"/>
        </w:rPr>
        <w:t>d Anti-corruption Commission).</w:t>
      </w:r>
    </w:p>
    <w:p w14:paraId="18D9EF49" w14:textId="77777777" w:rsidR="00B55368" w:rsidRDefault="00B55368" w:rsidP="004E62C0">
      <w:pPr>
        <w:pStyle w:val="H3VPSC"/>
      </w:pPr>
      <w:r>
        <w:t xml:space="preserve">Token offers </w:t>
      </w:r>
    </w:p>
    <w:p w14:paraId="7BBD7891" w14:textId="77777777" w:rsidR="00B55368" w:rsidRDefault="00B55368" w:rsidP="00B55368">
      <w:pPr>
        <w:pStyle w:val="VPSCBody"/>
        <w:rPr>
          <w:rFonts w:eastAsia="Calibri"/>
        </w:rPr>
      </w:pPr>
      <w:r>
        <w:rPr>
          <w:rFonts w:eastAsia="Calibri"/>
        </w:rPr>
        <w:t xml:space="preserve">A token offer </w:t>
      </w:r>
      <w:r w:rsidRPr="00031770">
        <w:rPr>
          <w:rFonts w:eastAsia="Calibri"/>
        </w:rPr>
        <w:t xml:space="preserve">is an offer of a gift, benefit or hospitality that is of inconsequential or trivial value to both the person making the offer and the individual. </w:t>
      </w:r>
      <w:r w:rsidRPr="00C07016">
        <w:rPr>
          <w:rFonts w:eastAsia="Calibri"/>
        </w:rPr>
        <w:t xml:space="preserve">It may include promotional items such as pens and </w:t>
      </w:r>
      <w:r w:rsidRPr="00C07016">
        <w:rPr>
          <w:rFonts w:eastAsia="Calibri"/>
        </w:rPr>
        <w:lastRenderedPageBreak/>
        <w:t xml:space="preserve">note pads, and modest hospitality </w:t>
      </w:r>
      <w:r>
        <w:rPr>
          <w:rFonts w:eastAsia="Calibri"/>
        </w:rPr>
        <w:t>that</w:t>
      </w:r>
      <w:r w:rsidRPr="00C07016">
        <w:rPr>
          <w:rFonts w:eastAsia="Calibri"/>
        </w:rPr>
        <w:t xml:space="preserve"> would be considered a basic courtesy</w:t>
      </w:r>
      <w:r>
        <w:rPr>
          <w:rFonts w:eastAsia="Calibri"/>
        </w:rPr>
        <w:t>,</w:t>
      </w:r>
      <w:r w:rsidRPr="00C07016">
        <w:rPr>
          <w:rFonts w:eastAsia="Calibri"/>
        </w:rPr>
        <w:t xml:space="preserve"> such as light refreshments during a meeting. </w:t>
      </w:r>
    </w:p>
    <w:p w14:paraId="2EC74398" w14:textId="77777777" w:rsidR="00B55368" w:rsidRDefault="00B55368" w:rsidP="00B55368">
      <w:pPr>
        <w:pStyle w:val="VPSCBody"/>
        <w:rPr>
          <w:rFonts w:eastAsia="Calibri"/>
        </w:rPr>
      </w:pPr>
      <w:r>
        <w:rPr>
          <w:rFonts w:eastAsia="Calibri"/>
        </w:rPr>
        <w:t xml:space="preserve">The minimum accountabilities state that token offers cannot be worth </w:t>
      </w:r>
      <w:r w:rsidRPr="006C35E5">
        <w:rPr>
          <w:rFonts w:eastAsia="Calibri"/>
        </w:rPr>
        <w:t>more than $50.</w:t>
      </w:r>
      <w:r>
        <w:rPr>
          <w:rStyle w:val="FootnoteReference"/>
          <w:rFonts w:eastAsia="Calibri" w:cs="Arial"/>
        </w:rPr>
        <w:footnoteReference w:id="2"/>
      </w:r>
      <w:r w:rsidRPr="006C35E5">
        <w:rPr>
          <w:rFonts w:eastAsia="Calibri"/>
        </w:rPr>
        <w:t xml:space="preserve"> </w:t>
      </w:r>
    </w:p>
    <w:p w14:paraId="2D78EDDE" w14:textId="7F3DCC6A" w:rsidR="006C3C42" w:rsidRPr="00A925D6" w:rsidRDefault="00B55368" w:rsidP="00B55368">
      <w:pPr>
        <w:pStyle w:val="VPSCBody"/>
        <w:rPr>
          <w:rFonts w:eastAsia="Calibri"/>
        </w:rPr>
      </w:pPr>
      <w:r w:rsidRPr="00A925D6">
        <w:rPr>
          <w:rFonts w:eastAsia="Calibri"/>
        </w:rPr>
        <w:t xml:space="preserve">Individuals may generally accept token offers without approval or declaring the offer on the </w:t>
      </w:r>
      <w:r w:rsidR="00A925D6" w:rsidRPr="00A925D6">
        <w:rPr>
          <w:rFonts w:eastAsia="Calibri"/>
        </w:rPr>
        <w:t xml:space="preserve">Local Government </w:t>
      </w:r>
      <w:r w:rsidR="001A45B2">
        <w:rPr>
          <w:rFonts w:eastAsia="Calibri"/>
        </w:rPr>
        <w:t>I</w:t>
      </w:r>
      <w:r w:rsidR="00A925D6" w:rsidRPr="00A925D6">
        <w:rPr>
          <w:rFonts w:eastAsia="Calibri"/>
        </w:rPr>
        <w:t xml:space="preserve">nspectorate’s </w:t>
      </w:r>
      <w:r w:rsidRPr="00A925D6">
        <w:rPr>
          <w:rFonts w:eastAsia="Calibri"/>
        </w:rPr>
        <w:t xml:space="preserve">register, as long as the offer does not create a conflict of interest or lead to reputational damage. </w:t>
      </w:r>
    </w:p>
    <w:p w14:paraId="21BB2286" w14:textId="77777777" w:rsidR="00B55368" w:rsidRPr="00DC291E" w:rsidRDefault="00B55368" w:rsidP="004E62C0">
      <w:pPr>
        <w:pStyle w:val="H3VPSC"/>
      </w:pPr>
      <w:r>
        <w:t>Non-token offers</w:t>
      </w:r>
    </w:p>
    <w:p w14:paraId="23283052" w14:textId="4930A7E1" w:rsidR="00B55368" w:rsidRPr="00273768" w:rsidRDefault="00B55368" w:rsidP="00B55368">
      <w:pPr>
        <w:pStyle w:val="VPSCBody"/>
        <w:rPr>
          <w:rFonts w:eastAsia="Calibri"/>
        </w:rPr>
      </w:pPr>
      <w:r>
        <w:rPr>
          <w:rFonts w:eastAsia="Calibri"/>
        </w:rPr>
        <w:t>Individuals can only accept n</w:t>
      </w:r>
      <w:r w:rsidRPr="00D7298C">
        <w:rPr>
          <w:rFonts w:eastAsia="Calibri"/>
        </w:rPr>
        <w:t xml:space="preserve">on-token offers if they have a legitimate business benefit. </w:t>
      </w:r>
      <w:r w:rsidRPr="00273768">
        <w:rPr>
          <w:rFonts w:eastAsia="Calibri"/>
        </w:rPr>
        <w:t>All accepted non-token offers must be a</w:t>
      </w:r>
      <w:r>
        <w:rPr>
          <w:rFonts w:eastAsia="Calibri"/>
        </w:rPr>
        <w:t>pproved in writing by the organisational delegate</w:t>
      </w:r>
      <w:r w:rsidRPr="00273768">
        <w:rPr>
          <w:rFonts w:eastAsia="Calibri"/>
        </w:rPr>
        <w:t>, recorded in the gifts, benefits and hospitality register and be consistent w</w:t>
      </w:r>
      <w:r>
        <w:rPr>
          <w:rFonts w:eastAsia="Calibri"/>
        </w:rPr>
        <w:t>ith the following requirement</w:t>
      </w:r>
      <w:r w:rsidRPr="00273768">
        <w:rPr>
          <w:rFonts w:eastAsia="Calibri"/>
        </w:rPr>
        <w:t>s:</w:t>
      </w:r>
    </w:p>
    <w:p w14:paraId="57D271C2" w14:textId="5C039633" w:rsidR="00B55368" w:rsidRPr="00BD5E02" w:rsidRDefault="00B55368" w:rsidP="006C3C42">
      <w:pPr>
        <w:pStyle w:val="Bullet1VPSC"/>
      </w:pPr>
      <w:r>
        <w:t xml:space="preserve">it does not raise an actual, potential or perceived </w:t>
      </w:r>
      <w:r w:rsidRPr="00BD5E02">
        <w:t>conflict of int</w:t>
      </w:r>
      <w:r>
        <w:t xml:space="preserve">erest or have the potential to bring the individual, </w:t>
      </w:r>
      <w:r w:rsidR="00A925D6">
        <w:t>the Local Government Inspectorate</w:t>
      </w:r>
      <w:r w:rsidRPr="00104538">
        <w:rPr>
          <w:color w:val="00965E"/>
        </w:rPr>
        <w:t xml:space="preserve"> </w:t>
      </w:r>
      <w:r>
        <w:t>or the public sector into disrepute; and</w:t>
      </w:r>
    </w:p>
    <w:p w14:paraId="3F63139E" w14:textId="7A44D452" w:rsidR="00B55368" w:rsidRPr="00A925D6" w:rsidRDefault="00B55368" w:rsidP="006C3C42">
      <w:pPr>
        <w:pStyle w:val="Bullet1VPSC"/>
      </w:pPr>
      <w:r w:rsidRPr="00A925D6">
        <w:t xml:space="preserve">there is a legitimate business reason for acceptance. It is offered in the course of the individual’s official duties, relates to the individual’s responsibilities and has a benefit to the </w:t>
      </w:r>
      <w:r w:rsidR="00A925D6" w:rsidRPr="00A925D6">
        <w:t>Local Government Inspectorate</w:t>
      </w:r>
      <w:r w:rsidRPr="00A925D6">
        <w:t>, public sector or the State.</w:t>
      </w:r>
    </w:p>
    <w:p w14:paraId="56F45CB4" w14:textId="047F43CF" w:rsidR="00B55368" w:rsidRDefault="00B55368" w:rsidP="00B55368">
      <w:pPr>
        <w:pStyle w:val="VPSCBody"/>
        <w:rPr>
          <w:rFonts w:eastAsia="Calibri"/>
        </w:rPr>
      </w:pPr>
      <w:r>
        <w:rPr>
          <w:rFonts w:eastAsia="Calibri"/>
        </w:rPr>
        <w:t xml:space="preserve">Individuals </w:t>
      </w:r>
      <w:r w:rsidRPr="0072379E">
        <w:rPr>
          <w:rFonts w:eastAsia="Calibri"/>
        </w:rPr>
        <w:t>may be offered a gift or hospitality where there is no opportunity to</w:t>
      </w:r>
      <w:r>
        <w:rPr>
          <w:rFonts w:eastAsia="Calibri"/>
        </w:rPr>
        <w:t xml:space="preserve"> seek written approval from </w:t>
      </w:r>
      <w:r w:rsidR="0050376B">
        <w:rPr>
          <w:rFonts w:eastAsia="Calibri"/>
        </w:rPr>
        <w:t>the Operations Manager</w:t>
      </w:r>
      <w:r w:rsidRPr="0072379E">
        <w:rPr>
          <w:rFonts w:eastAsia="Calibri"/>
        </w:rPr>
        <w:t xml:space="preserve"> prior to accepting. For example, </w:t>
      </w:r>
      <w:r>
        <w:rPr>
          <w:rFonts w:eastAsia="Calibri"/>
        </w:rPr>
        <w:t>they may be offered a wrapped gift that they</w:t>
      </w:r>
      <w:r w:rsidRPr="0072379E">
        <w:rPr>
          <w:rFonts w:eastAsia="Calibri"/>
        </w:rPr>
        <w:t xml:space="preserve"> later identify as being a non</w:t>
      </w:r>
      <w:r>
        <w:rPr>
          <w:rFonts w:eastAsia="Calibri"/>
        </w:rPr>
        <w:t>-token gift. In these cases, the individual must seek approval from the</w:t>
      </w:r>
      <w:r w:rsidRPr="0072379E">
        <w:rPr>
          <w:rFonts w:eastAsia="Calibri"/>
        </w:rPr>
        <w:t xml:space="preserve"> </w:t>
      </w:r>
      <w:r w:rsidR="0050376B">
        <w:rPr>
          <w:rFonts w:eastAsia="Calibri"/>
        </w:rPr>
        <w:t xml:space="preserve">Operations Manager </w:t>
      </w:r>
      <w:r w:rsidR="006C3C42">
        <w:rPr>
          <w:rFonts w:eastAsia="Calibri"/>
        </w:rPr>
        <w:t>within five business days.</w:t>
      </w:r>
    </w:p>
    <w:p w14:paraId="77954A17" w14:textId="77777777" w:rsidR="00B55368" w:rsidRPr="00882117" w:rsidRDefault="00B55368" w:rsidP="00B55368">
      <w:pPr>
        <w:pStyle w:val="VPSCBody"/>
        <w:rPr>
          <w:rFonts w:eastAsia="Calibri"/>
          <w:sz w:val="24"/>
        </w:rPr>
      </w:pPr>
      <w:r w:rsidRPr="00882117">
        <w:t xml:space="preserve">Where the gift would likely bring you or the organisation into disrepute, the organisation should </w:t>
      </w:r>
      <w:r>
        <w:t>return</w:t>
      </w:r>
      <w:r w:rsidRPr="00882117">
        <w:t xml:space="preserve"> the gift. If it represents a conflict of interest for you, the organisation should either return the gift or transfer ownership to the organisation to mitigate this risk.</w:t>
      </w:r>
    </w:p>
    <w:p w14:paraId="3398BB6C" w14:textId="77777777" w:rsidR="00B55368" w:rsidRPr="0066472F" w:rsidRDefault="00B55368" w:rsidP="004E62C0">
      <w:pPr>
        <w:pStyle w:val="H3VPSC"/>
      </w:pPr>
      <w:r w:rsidRPr="0066472F">
        <w:t xml:space="preserve">Recording non-token offers of gifts, benefits and hospitality </w:t>
      </w:r>
    </w:p>
    <w:p w14:paraId="055ADD07" w14:textId="1FA5273E" w:rsidR="00B55368" w:rsidRPr="00DC7068" w:rsidRDefault="00B55368" w:rsidP="00B55368">
      <w:pPr>
        <w:pStyle w:val="VPSCBody"/>
        <w:rPr>
          <w:rFonts w:eastAsia="Calibri"/>
        </w:rPr>
      </w:pPr>
      <w:r w:rsidRPr="00DC7068">
        <w:rPr>
          <w:rFonts w:eastAsia="Calibri"/>
        </w:rPr>
        <w:t xml:space="preserve">All non-token offers, whether accepted or declined, must be recorded in the </w:t>
      </w:r>
      <w:r w:rsidR="00A925D6" w:rsidRPr="00DC7068">
        <w:rPr>
          <w:rFonts w:eastAsia="Calibri"/>
        </w:rPr>
        <w:t>Local Government Inspectorate’s</w:t>
      </w:r>
      <w:r w:rsidRPr="00DC7068">
        <w:rPr>
          <w:rFonts w:eastAsia="Calibri"/>
        </w:rPr>
        <w:t xml:space="preserve"> gifts, benefits and hospitality register. The business reason for accepting the non-token offer must be recorded in the register with sufficient detail to link the acceptance to the individual’s work functions and benefit to the </w:t>
      </w:r>
      <w:r w:rsidR="00A925D6" w:rsidRPr="00DC7068">
        <w:rPr>
          <w:rFonts w:eastAsia="Calibri"/>
        </w:rPr>
        <w:t>Local Government Inspectorate</w:t>
      </w:r>
      <w:r w:rsidRPr="00DC7068">
        <w:rPr>
          <w:rFonts w:eastAsia="Calibri"/>
        </w:rPr>
        <w:t xml:space="preserve">, public sector or State. </w:t>
      </w:r>
    </w:p>
    <w:p w14:paraId="09DE1144" w14:textId="62B1370A" w:rsidR="00B55368" w:rsidRPr="00DC7068" w:rsidRDefault="00B55368" w:rsidP="00B55368">
      <w:pPr>
        <w:pStyle w:val="VPSCBody"/>
        <w:rPr>
          <w:rFonts w:eastAsia="Calibri"/>
        </w:rPr>
      </w:pPr>
      <w:r w:rsidRPr="00DC7068">
        <w:rPr>
          <w:rFonts w:eastAsia="Calibri"/>
        </w:rPr>
        <w:t xml:space="preserve">Individuals should consider the following examples of acceptable and unacceptable levels of detail to be included in the </w:t>
      </w:r>
      <w:r w:rsidR="00A925D6" w:rsidRPr="00DC7068">
        <w:rPr>
          <w:rFonts w:eastAsia="Calibri"/>
        </w:rPr>
        <w:t>Local Government inspectorate’s</w:t>
      </w:r>
      <w:r w:rsidRPr="00DC7068">
        <w:rPr>
          <w:rFonts w:eastAsia="Calibri"/>
        </w:rPr>
        <w:t xml:space="preserve"> register when recording the business reason:</w:t>
      </w:r>
    </w:p>
    <w:p w14:paraId="27490844" w14:textId="77777777" w:rsidR="00026AEA" w:rsidRDefault="00026AEA" w:rsidP="00E44A76">
      <w:pPr>
        <w:pStyle w:val="VPSCBody"/>
        <w:rPr>
          <w:rFonts w:eastAsia="Calibri"/>
          <w:b/>
        </w:rPr>
      </w:pPr>
      <w:r>
        <w:rPr>
          <w:rFonts w:eastAsia="Calibri"/>
          <w:b/>
        </w:rPr>
        <w:t>Unacceptable</w:t>
      </w:r>
    </w:p>
    <w:p w14:paraId="37CED2C6" w14:textId="17E2ABBB" w:rsidR="00026AEA" w:rsidRDefault="00026AEA" w:rsidP="00026AEA">
      <w:pPr>
        <w:pStyle w:val="Bullet1VPSC"/>
      </w:pPr>
      <w:r>
        <w:t>“N</w:t>
      </w:r>
      <w:r w:rsidR="004922BF">
        <w:t>etworking</w:t>
      </w:r>
      <w:r>
        <w:t>”</w:t>
      </w:r>
    </w:p>
    <w:p w14:paraId="1478C701" w14:textId="77777777" w:rsidR="004922BF" w:rsidRDefault="00026AEA" w:rsidP="00026AEA">
      <w:pPr>
        <w:pStyle w:val="Bullet1VPSC"/>
      </w:pPr>
      <w:r>
        <w:t>“M</w:t>
      </w:r>
      <w:r w:rsidR="004922BF">
        <w:t>ainta</w:t>
      </w:r>
      <w:r>
        <w:t>ining stakeholder relationships</w:t>
      </w:r>
    </w:p>
    <w:p w14:paraId="7877395E" w14:textId="77777777" w:rsidR="00026AEA" w:rsidRDefault="004922BF" w:rsidP="00E44A76">
      <w:pPr>
        <w:pStyle w:val="VPSCBody"/>
        <w:rPr>
          <w:rFonts w:eastAsia="Calibri"/>
          <w:b/>
        </w:rPr>
      </w:pPr>
      <w:r w:rsidRPr="00026AEA">
        <w:rPr>
          <w:rFonts w:eastAsia="Calibri"/>
          <w:b/>
        </w:rPr>
        <w:t>Acceptable</w:t>
      </w:r>
    </w:p>
    <w:p w14:paraId="10E0BA58" w14:textId="7AA96E8C" w:rsidR="004922BF" w:rsidRPr="00DC7068" w:rsidRDefault="004922BF" w:rsidP="00E44A76">
      <w:pPr>
        <w:pStyle w:val="VPSCBody"/>
        <w:rPr>
          <w:rFonts w:eastAsia="Calibri"/>
        </w:rPr>
      </w:pPr>
      <w:r w:rsidRPr="00DC7068">
        <w:rPr>
          <w:rFonts w:eastAsia="Calibri"/>
        </w:rPr>
        <w:t xml:space="preserve">“Individual is responsible for evaluating and reporting </w:t>
      </w:r>
      <w:r w:rsidR="00026AEA" w:rsidRPr="00DC7068">
        <w:rPr>
          <w:rFonts w:eastAsia="Calibri"/>
        </w:rPr>
        <w:t xml:space="preserve">on the </w:t>
      </w:r>
      <w:r w:rsidRPr="00DC7068">
        <w:rPr>
          <w:rFonts w:eastAsia="Calibri"/>
        </w:rPr>
        <w:t xml:space="preserve">outcomes of the </w:t>
      </w:r>
      <w:r w:rsidR="008E1D0B" w:rsidRPr="00DC7068">
        <w:rPr>
          <w:rFonts w:eastAsia="Calibri"/>
        </w:rPr>
        <w:t>Local Government inspectorate’s</w:t>
      </w:r>
      <w:r w:rsidRPr="00DC7068">
        <w:rPr>
          <w:rFonts w:eastAsia="Calibri"/>
        </w:rPr>
        <w:t xml:space="preserve"> sponsorship of Event A. Individual attended Event A in an official capacity and reported back to the </w:t>
      </w:r>
      <w:r w:rsidR="008E1D0B" w:rsidRPr="00DC7068">
        <w:rPr>
          <w:rFonts w:eastAsia="Calibri"/>
        </w:rPr>
        <w:t xml:space="preserve">Local Government </w:t>
      </w:r>
      <w:r w:rsidR="001A45B2">
        <w:rPr>
          <w:rFonts w:eastAsia="Calibri"/>
        </w:rPr>
        <w:t>I</w:t>
      </w:r>
      <w:r w:rsidR="008E1D0B" w:rsidRPr="00DC7068">
        <w:rPr>
          <w:rFonts w:eastAsia="Calibri"/>
        </w:rPr>
        <w:t>nspectorate</w:t>
      </w:r>
      <w:r w:rsidRPr="00DC7068">
        <w:rPr>
          <w:rFonts w:eastAsia="Calibri"/>
        </w:rPr>
        <w:t xml:space="preserve"> on the event.” </w:t>
      </w:r>
    </w:p>
    <w:p w14:paraId="18598ABA" w14:textId="300F6AEB" w:rsidR="004922BF" w:rsidRDefault="004922BF" w:rsidP="00E44A76">
      <w:pPr>
        <w:pStyle w:val="VPSCBody"/>
        <w:rPr>
          <w:rFonts w:eastAsia="Calibri"/>
        </w:rPr>
      </w:pPr>
      <w:r w:rsidRPr="00DC7068">
        <w:rPr>
          <w:rFonts w:eastAsia="Calibri"/>
        </w:rPr>
        <w:t xml:space="preserve">“Individual presented to a visiting international delegation. The delegation presented the </w:t>
      </w:r>
      <w:r w:rsidR="00026AEA" w:rsidRPr="00DC7068">
        <w:rPr>
          <w:rFonts w:eastAsia="Calibri"/>
        </w:rPr>
        <w:t>i</w:t>
      </w:r>
      <w:r w:rsidRPr="00DC7068">
        <w:rPr>
          <w:rFonts w:eastAsia="Calibri"/>
        </w:rPr>
        <w:t xml:space="preserve">ndividual with a cultural item worth an estimated $200. Declining the gift would have caused offence. The </w:t>
      </w:r>
      <w:r w:rsidR="00026AEA" w:rsidRPr="00DC7068">
        <w:rPr>
          <w:rFonts w:eastAsia="Calibri"/>
        </w:rPr>
        <w:t>g</w:t>
      </w:r>
      <w:r w:rsidRPr="00DC7068">
        <w:rPr>
          <w:rFonts w:eastAsia="Calibri"/>
        </w:rPr>
        <w:t>ift was accepted on behalf of</w:t>
      </w:r>
      <w:r w:rsidR="00026AEA" w:rsidRPr="00DC7068">
        <w:rPr>
          <w:rFonts w:eastAsia="Calibri"/>
        </w:rPr>
        <w:t xml:space="preserve"> the</w:t>
      </w:r>
      <w:r w:rsidRPr="00DC7068">
        <w:rPr>
          <w:rFonts w:eastAsia="Calibri"/>
        </w:rPr>
        <w:t xml:space="preserve"> </w:t>
      </w:r>
      <w:r w:rsidR="008E1D0B" w:rsidRPr="00DC7068">
        <w:rPr>
          <w:rFonts w:eastAsia="Calibri"/>
        </w:rPr>
        <w:t xml:space="preserve">Local Government </w:t>
      </w:r>
      <w:r w:rsidR="001A45B2">
        <w:rPr>
          <w:rFonts w:eastAsia="Calibri"/>
        </w:rPr>
        <w:t>I</w:t>
      </w:r>
      <w:r w:rsidR="008E1D0B" w:rsidRPr="00DC7068">
        <w:rPr>
          <w:rFonts w:eastAsia="Calibri"/>
        </w:rPr>
        <w:t>nspectorate</w:t>
      </w:r>
      <w:r w:rsidR="00026AEA" w:rsidRPr="00DC7068">
        <w:rPr>
          <w:rFonts w:eastAsia="Calibri"/>
        </w:rPr>
        <w:t>.”</w:t>
      </w:r>
    </w:p>
    <w:p w14:paraId="1F4206B1" w14:textId="3367FCA3" w:rsidR="00FB114A" w:rsidRDefault="00667242" w:rsidP="00786ADB">
      <w:pPr>
        <w:pStyle w:val="VPSCBody"/>
      </w:pPr>
      <w:r>
        <w:t xml:space="preserve">All </w:t>
      </w:r>
      <w:r>
        <w:rPr>
          <w:rFonts w:eastAsia="Calibri"/>
        </w:rPr>
        <w:t>n</w:t>
      </w:r>
      <w:r w:rsidRPr="00D7298C">
        <w:rPr>
          <w:rFonts w:eastAsia="Calibri"/>
        </w:rPr>
        <w:t xml:space="preserve">on-token offers </w:t>
      </w:r>
      <w:r w:rsidR="00786ADB" w:rsidRPr="0005381E">
        <w:t xml:space="preserve">of a gift, benefit or hospitality must be declared via the Gifts, Benefits and Hospitality Declaration Form. </w:t>
      </w:r>
      <w:r w:rsidR="0005381E" w:rsidRPr="0005381E">
        <w:t>Declaration Forms</w:t>
      </w:r>
      <w:r w:rsidR="00FB114A">
        <w:t>:</w:t>
      </w:r>
    </w:p>
    <w:p w14:paraId="3BA1372A" w14:textId="5E7F526B" w:rsidR="00FB114A" w:rsidRDefault="00667242" w:rsidP="00FB114A">
      <w:pPr>
        <w:pStyle w:val="VPSCBody"/>
        <w:numPr>
          <w:ilvl w:val="0"/>
          <w:numId w:val="42"/>
        </w:numPr>
        <w:ind w:left="426" w:hanging="426"/>
      </w:pPr>
      <w:r w:rsidRPr="0005381E">
        <w:lastRenderedPageBreak/>
        <w:t xml:space="preserve">completed by </w:t>
      </w:r>
      <w:r w:rsidR="0005381E" w:rsidRPr="0005381E">
        <w:t xml:space="preserve">employees </w:t>
      </w:r>
      <w:r w:rsidR="00FB114A" w:rsidRPr="0005381E">
        <w:t>must be forwarded</w:t>
      </w:r>
      <w:r>
        <w:t xml:space="preserve"> to, and completed by,</w:t>
      </w:r>
      <w:r w:rsidR="00FB114A" w:rsidRPr="0005381E">
        <w:t xml:space="preserve"> the Operations Manager</w:t>
      </w:r>
      <w:r w:rsidR="00FB114A">
        <w:t>;</w:t>
      </w:r>
    </w:p>
    <w:p w14:paraId="3AC9DA1F" w14:textId="6E8AD1B7" w:rsidR="00FB114A" w:rsidRDefault="00667242" w:rsidP="00FB114A">
      <w:pPr>
        <w:pStyle w:val="VPSCBody"/>
        <w:numPr>
          <w:ilvl w:val="0"/>
          <w:numId w:val="42"/>
        </w:numPr>
        <w:ind w:left="426" w:hanging="426"/>
      </w:pPr>
      <w:r w:rsidRPr="0005381E">
        <w:t xml:space="preserve">completed by </w:t>
      </w:r>
      <w:r w:rsidR="0005381E" w:rsidRPr="0005381E">
        <w:t>the Chief Municipal Inspector</w:t>
      </w:r>
      <w:r w:rsidR="00FB114A">
        <w:t xml:space="preserve"> </w:t>
      </w:r>
      <w:r w:rsidR="00FB114A" w:rsidRPr="0005381E">
        <w:t>must be forwarded to</w:t>
      </w:r>
      <w:r>
        <w:t>, and completed by,</w:t>
      </w:r>
      <w:r w:rsidRPr="0005381E">
        <w:t xml:space="preserve"> </w:t>
      </w:r>
      <w:r w:rsidR="00FB114A" w:rsidRPr="0005381E">
        <w:t>the Operations Manager</w:t>
      </w:r>
      <w:r w:rsidR="00FB114A">
        <w:t>; and</w:t>
      </w:r>
    </w:p>
    <w:p w14:paraId="2C22F07B" w14:textId="4F85867F" w:rsidR="00FB114A" w:rsidRDefault="00667242" w:rsidP="00FB114A">
      <w:pPr>
        <w:pStyle w:val="VPSCBody"/>
        <w:numPr>
          <w:ilvl w:val="0"/>
          <w:numId w:val="42"/>
        </w:numPr>
        <w:ind w:left="426" w:hanging="426"/>
      </w:pPr>
      <w:r w:rsidRPr="0005381E">
        <w:t xml:space="preserve">completed by </w:t>
      </w:r>
      <w:r w:rsidR="00FB114A" w:rsidRPr="0005381E">
        <w:t>the Operations Manager must be forwarded</w:t>
      </w:r>
      <w:r>
        <w:t xml:space="preserve"> to, and completed by,</w:t>
      </w:r>
      <w:r w:rsidR="00FB114A" w:rsidRPr="0005381E">
        <w:t xml:space="preserve"> the Chief Municipal Inspector</w:t>
      </w:r>
      <w:r w:rsidR="00FB114A">
        <w:t>.</w:t>
      </w:r>
    </w:p>
    <w:p w14:paraId="3DAEECEE" w14:textId="587C5D36" w:rsidR="00786ADB" w:rsidRPr="0005381E" w:rsidRDefault="00786ADB" w:rsidP="00FB114A">
      <w:pPr>
        <w:pStyle w:val="VPSCBody"/>
      </w:pPr>
      <w:r w:rsidRPr="0005381E">
        <w:t>Completed forms will be recorded in the register</w:t>
      </w:r>
      <w:r w:rsidR="0005381E" w:rsidRPr="0005381E">
        <w:t xml:space="preserve"> by the Operations Manager</w:t>
      </w:r>
      <w:r w:rsidRPr="0005381E">
        <w:t>.</w:t>
      </w:r>
    </w:p>
    <w:p w14:paraId="2FF26655" w14:textId="354FC3C8" w:rsidR="00B55368" w:rsidRPr="00DC7068" w:rsidRDefault="00B55368" w:rsidP="00B55368">
      <w:pPr>
        <w:pStyle w:val="VPSCBody"/>
        <w:rPr>
          <w:rFonts w:eastAsia="Calibri"/>
        </w:rPr>
      </w:pPr>
      <w:r w:rsidRPr="00DC7068">
        <w:rPr>
          <w:rFonts w:eastAsia="Calibri"/>
        </w:rPr>
        <w:t xml:space="preserve">Access to the register is restricted to relevant persons within </w:t>
      </w:r>
      <w:r w:rsidR="004922BF" w:rsidRPr="00DC7068">
        <w:rPr>
          <w:rFonts w:eastAsia="Calibri"/>
        </w:rPr>
        <w:t xml:space="preserve">the </w:t>
      </w:r>
      <w:r w:rsidR="008E1D0B" w:rsidRPr="00DC7068">
        <w:rPr>
          <w:rFonts w:eastAsia="Calibri"/>
        </w:rPr>
        <w:t xml:space="preserve">Local Government </w:t>
      </w:r>
      <w:r w:rsidR="00DC7068" w:rsidRPr="00DC7068">
        <w:rPr>
          <w:rFonts w:eastAsia="Calibri"/>
        </w:rPr>
        <w:t>I</w:t>
      </w:r>
      <w:r w:rsidR="008E1D0B" w:rsidRPr="00DC7068">
        <w:rPr>
          <w:rFonts w:eastAsia="Calibri"/>
        </w:rPr>
        <w:t>nspectorate</w:t>
      </w:r>
      <w:r w:rsidRPr="00DC7068">
        <w:rPr>
          <w:rFonts w:eastAsia="Calibri"/>
        </w:rPr>
        <w:t>.</w:t>
      </w:r>
    </w:p>
    <w:p w14:paraId="714CFB8F" w14:textId="32CF4A36" w:rsidR="00B55368" w:rsidRPr="00DC7068" w:rsidRDefault="00B55368" w:rsidP="00B55368">
      <w:pPr>
        <w:pStyle w:val="VPSCBody"/>
        <w:rPr>
          <w:rFonts w:eastAsia="Calibri"/>
        </w:rPr>
      </w:pPr>
      <w:r w:rsidRPr="00A55368">
        <w:rPr>
          <w:rFonts w:eastAsia="Calibri"/>
        </w:rPr>
        <w:t xml:space="preserve">The </w:t>
      </w:r>
      <w:r w:rsidR="00A55368" w:rsidRPr="00A55368">
        <w:rPr>
          <w:rFonts w:eastAsia="Calibri"/>
        </w:rPr>
        <w:t xml:space="preserve">Local Government Inspectorate’s </w:t>
      </w:r>
      <w:r w:rsidRPr="00A55368">
        <w:rPr>
          <w:rFonts w:eastAsia="Calibri"/>
        </w:rPr>
        <w:t xml:space="preserve">Audit and Risk Management Committee will receive a report at least annually on the administration and quality control of the gifts, benefits and hospitality policy, processes and register. The report will include analysis of </w:t>
      </w:r>
      <w:r w:rsidR="00A55368" w:rsidRPr="00A55368">
        <w:rPr>
          <w:rFonts w:eastAsia="Calibri"/>
        </w:rPr>
        <w:t>Local Government Inspectorate’s</w:t>
      </w:r>
      <w:r w:rsidRPr="00A55368">
        <w:rPr>
          <w:rFonts w:eastAsia="Calibri"/>
        </w:rPr>
        <w:t xml:space="preserve"> gifts, benefits and hospitality risks (including multiple offers from the same source and offers from business associates), risk mitigation measures and any proposed improvements.</w:t>
      </w:r>
      <w:r w:rsidR="00A55368" w:rsidRPr="00A55368">
        <w:rPr>
          <w:rFonts w:eastAsia="Calibri"/>
        </w:rPr>
        <w:t xml:space="preserve"> </w:t>
      </w:r>
      <w:r w:rsidRPr="00DC7068">
        <w:rPr>
          <w:rFonts w:eastAsia="Calibri"/>
        </w:rPr>
        <w:t xml:space="preserve">The public register will contain a subset of the information detailed in the </w:t>
      </w:r>
      <w:r w:rsidR="00A925D6" w:rsidRPr="00DC7068">
        <w:rPr>
          <w:rFonts w:eastAsia="Calibri"/>
        </w:rPr>
        <w:t>Local Government Inspectorate’s</w:t>
      </w:r>
      <w:r w:rsidRPr="00DC7068">
        <w:rPr>
          <w:rFonts w:eastAsia="Calibri"/>
        </w:rPr>
        <w:t xml:space="preserve"> internal register. </w:t>
      </w:r>
    </w:p>
    <w:p w14:paraId="233B57C9" w14:textId="77777777" w:rsidR="00B55368" w:rsidRPr="00697B1C" w:rsidRDefault="00B55368" w:rsidP="004E62C0">
      <w:pPr>
        <w:pStyle w:val="H3VPSC"/>
      </w:pPr>
      <w:r w:rsidRPr="00697B1C">
        <w:t xml:space="preserve">Ownership of gifts offered to </w:t>
      </w:r>
      <w:r>
        <w:t>individual</w:t>
      </w:r>
      <w:r w:rsidRPr="00697B1C">
        <w:t>s</w:t>
      </w:r>
    </w:p>
    <w:p w14:paraId="36A38001" w14:textId="555EC585" w:rsidR="00B55368" w:rsidRPr="00DC7068" w:rsidRDefault="00B55368" w:rsidP="00B55368">
      <w:pPr>
        <w:pStyle w:val="VPSCBody"/>
        <w:rPr>
          <w:rFonts w:eastAsia="Calibri"/>
        </w:rPr>
      </w:pPr>
      <w:r w:rsidRPr="00DC7068">
        <w:rPr>
          <w:rFonts w:eastAsia="Calibri"/>
        </w:rPr>
        <w:t xml:space="preserve">Non-token gifts with a legitimate business benefit that have been accepted by an individual for their work or contribution may be retained by the individual where the gift is not likely to bring them or the </w:t>
      </w:r>
      <w:r w:rsidR="008E1D0B" w:rsidRPr="00DC7068">
        <w:rPr>
          <w:rFonts w:eastAsia="Calibri"/>
        </w:rPr>
        <w:t xml:space="preserve">Local Government </w:t>
      </w:r>
      <w:r w:rsidR="00DC7068" w:rsidRPr="00DC7068">
        <w:rPr>
          <w:rFonts w:eastAsia="Calibri"/>
        </w:rPr>
        <w:t>I</w:t>
      </w:r>
      <w:r w:rsidR="008E1D0B" w:rsidRPr="00DC7068">
        <w:rPr>
          <w:rFonts w:eastAsia="Calibri"/>
        </w:rPr>
        <w:t xml:space="preserve">nspectorate </w:t>
      </w:r>
      <w:r w:rsidRPr="00DC7068">
        <w:rPr>
          <w:rFonts w:eastAsia="Calibri"/>
        </w:rPr>
        <w:t xml:space="preserve">into disrepute, and where their organisational delegate has provided written approval. Employees must transfer to the </w:t>
      </w:r>
      <w:r w:rsidR="008E1D0B" w:rsidRPr="00DC7068">
        <w:rPr>
          <w:rFonts w:eastAsia="Calibri"/>
        </w:rPr>
        <w:t xml:space="preserve">Local Government </w:t>
      </w:r>
      <w:r w:rsidR="00DC7068" w:rsidRPr="00DC7068">
        <w:rPr>
          <w:rFonts w:eastAsia="Calibri"/>
        </w:rPr>
        <w:t>I</w:t>
      </w:r>
      <w:r w:rsidR="008E1D0B" w:rsidRPr="00DC7068">
        <w:rPr>
          <w:rFonts w:eastAsia="Calibri"/>
        </w:rPr>
        <w:t>nspectorate</w:t>
      </w:r>
      <w:r w:rsidRPr="00DC7068">
        <w:rPr>
          <w:rFonts w:eastAsia="Calibri"/>
        </w:rPr>
        <w:t xml:space="preserve"> official gifts or any gift of cultural significance or significant value. </w:t>
      </w:r>
    </w:p>
    <w:p w14:paraId="76AD7394" w14:textId="77777777" w:rsidR="00B55368" w:rsidRPr="000707A7" w:rsidRDefault="00B55368" w:rsidP="004E62C0">
      <w:pPr>
        <w:pStyle w:val="H3VPSC"/>
      </w:pPr>
      <w:r w:rsidRPr="000707A7">
        <w:t>Repeat offers</w:t>
      </w:r>
    </w:p>
    <w:p w14:paraId="7737F929" w14:textId="77777777" w:rsidR="00B55368" w:rsidRDefault="00B55368" w:rsidP="00B55368">
      <w:pPr>
        <w:pStyle w:val="VPSCBody"/>
        <w:rPr>
          <w:rFonts w:eastAsia="Calibri"/>
        </w:rPr>
      </w:pPr>
      <w:r w:rsidRPr="00C938F8">
        <w:t xml:space="preserve">Receiving multiple offers </w:t>
      </w:r>
      <w:r>
        <w:t xml:space="preserve">(token or non-token) </w:t>
      </w:r>
      <w:r w:rsidRPr="00C938F8">
        <w:t xml:space="preserve">from the same person or organisation </w:t>
      </w:r>
      <w:r>
        <w:t>can</w:t>
      </w:r>
      <w:r w:rsidRPr="00C938F8">
        <w:t xml:space="preserve"> generate a stronger perception that the person or organisation </w:t>
      </w:r>
      <w:r>
        <w:t>could</w:t>
      </w:r>
      <w:r w:rsidRPr="00C938F8">
        <w:t xml:space="preserve"> influence you.</w:t>
      </w:r>
      <w:r>
        <w:t xml:space="preserve"> Individuals should refuse repeat offers from the same source if they create a conflict of interest or may lead to reputational damage.</w:t>
      </w:r>
    </w:p>
    <w:p w14:paraId="395E9899" w14:textId="77777777" w:rsidR="00B55368" w:rsidRPr="00AE587D" w:rsidRDefault="00B55368" w:rsidP="004E62C0">
      <w:pPr>
        <w:pStyle w:val="H3VPSC"/>
      </w:pPr>
      <w:r>
        <w:t>Ceremonial gifts</w:t>
      </w:r>
    </w:p>
    <w:p w14:paraId="7D110569" w14:textId="64384DB5" w:rsidR="00B55368" w:rsidRPr="00DC7068" w:rsidRDefault="00B55368" w:rsidP="00B55368">
      <w:pPr>
        <w:pStyle w:val="VPSCBody"/>
        <w:rPr>
          <w:rFonts w:eastAsia="Calibri"/>
        </w:rPr>
      </w:pPr>
      <w:r w:rsidRPr="00DC7068">
        <w:rPr>
          <w:rFonts w:eastAsia="Calibri"/>
        </w:rPr>
        <w:t xml:space="preserve">Ceremonial gifts are official gifts </w:t>
      </w:r>
      <w:r w:rsidRPr="00DC7068">
        <w:t xml:space="preserve">provided as part of the culture and practices of communities and government, within Australia or internationally. </w:t>
      </w:r>
      <w:r w:rsidRPr="00DC7068">
        <w:rPr>
          <w:rFonts w:eastAsia="Calibri"/>
        </w:rPr>
        <w:t>Ceremonial gifts are the property of the organisation, irrespective of value, and should be accepted by individuals on behalf of</w:t>
      </w:r>
      <w:r w:rsidR="008E12D4" w:rsidRPr="00DC7068">
        <w:rPr>
          <w:rFonts w:eastAsia="Calibri"/>
        </w:rPr>
        <w:t xml:space="preserve"> the</w:t>
      </w:r>
      <w:r w:rsidRPr="00DC7068">
        <w:rPr>
          <w:rFonts w:eastAsia="Calibri"/>
        </w:rPr>
        <w:t xml:space="preserve"> </w:t>
      </w:r>
      <w:r w:rsidR="008E1D0B" w:rsidRPr="00DC7068">
        <w:rPr>
          <w:rFonts w:eastAsia="Calibri"/>
        </w:rPr>
        <w:t xml:space="preserve">Local Government </w:t>
      </w:r>
      <w:r w:rsidR="00A925D6" w:rsidRPr="00DC7068">
        <w:rPr>
          <w:rFonts w:eastAsia="Calibri"/>
        </w:rPr>
        <w:t>I</w:t>
      </w:r>
      <w:r w:rsidR="008E1D0B" w:rsidRPr="00DC7068">
        <w:rPr>
          <w:rFonts w:eastAsia="Calibri"/>
        </w:rPr>
        <w:t>nspectorate</w:t>
      </w:r>
      <w:r w:rsidRPr="00DC7068">
        <w:rPr>
          <w:rFonts w:eastAsia="Calibri"/>
        </w:rPr>
        <w:t xml:space="preserve">. The receipt of ceremonial gifts should be recorded on the </w:t>
      </w:r>
      <w:r w:rsidR="008E1D0B" w:rsidRPr="00DC7068">
        <w:rPr>
          <w:rFonts w:eastAsia="Calibri"/>
        </w:rPr>
        <w:t xml:space="preserve">Local Government </w:t>
      </w:r>
      <w:r w:rsidR="00A925D6" w:rsidRPr="00DC7068">
        <w:rPr>
          <w:rFonts w:eastAsia="Calibri"/>
        </w:rPr>
        <w:t>I</w:t>
      </w:r>
      <w:r w:rsidR="008E1D0B" w:rsidRPr="00DC7068">
        <w:rPr>
          <w:rFonts w:eastAsia="Calibri"/>
        </w:rPr>
        <w:t>nspectorate’s</w:t>
      </w:r>
      <w:r w:rsidRPr="00DC7068">
        <w:rPr>
          <w:rFonts w:eastAsia="Calibri"/>
        </w:rPr>
        <w:t xml:space="preserve"> register but this information does not need to be published</w:t>
      </w:r>
      <w:r w:rsidR="008E12D4" w:rsidRPr="00DC7068">
        <w:rPr>
          <w:rFonts w:eastAsia="Calibri"/>
        </w:rPr>
        <w:t xml:space="preserve"> online</w:t>
      </w:r>
      <w:r w:rsidRPr="00DC7068">
        <w:rPr>
          <w:rFonts w:eastAsia="Calibri"/>
        </w:rPr>
        <w:t>.</w:t>
      </w:r>
    </w:p>
    <w:p w14:paraId="11099990" w14:textId="77777777" w:rsidR="00B55368" w:rsidRDefault="00B55368" w:rsidP="004922BF">
      <w:pPr>
        <w:pStyle w:val="H3VPSC"/>
      </w:pPr>
      <w:r>
        <w:t xml:space="preserve">Hospitality provided by Victorian public sector </w:t>
      </w:r>
      <w:proofErr w:type="spellStart"/>
      <w:r>
        <w:t>organisations</w:t>
      </w:r>
      <w:proofErr w:type="spellEnd"/>
    </w:p>
    <w:p w14:paraId="3854EC13" w14:textId="77777777" w:rsidR="00B55368" w:rsidRPr="008E12D4" w:rsidRDefault="00B55368" w:rsidP="00B55368">
      <w:pPr>
        <w:pStyle w:val="VPSCBody"/>
      </w:pPr>
      <w:r w:rsidRPr="008E12D4">
        <w:t>Victorian public sector organisations may provide hospitality to stakeholders, as part of their functions. When offered hospitality by a Victorian public sector organisation, individuals should consider the requirements of the minimum a</w:t>
      </w:r>
      <w:r w:rsidR="00E44A76">
        <w:t>ccountabilities.</w:t>
      </w:r>
    </w:p>
    <w:p w14:paraId="2CF168AC" w14:textId="1E0547DD" w:rsidR="00B55368" w:rsidRPr="00DC7068" w:rsidRDefault="00B55368" w:rsidP="00B55368">
      <w:pPr>
        <w:pStyle w:val="VPSCBody"/>
        <w:rPr>
          <w:rFonts w:eastAsia="Calibri"/>
        </w:rPr>
      </w:pPr>
      <w:r w:rsidRPr="00DC7068">
        <w:t xml:space="preserve">Accepted hospitality offered by a Victorian public sector organisation as part of official business does not need to be declared or reported, where the reason for the individual’s attendance is consistent with </w:t>
      </w:r>
      <w:r w:rsidR="00E44A76" w:rsidRPr="00DC7068">
        <w:t xml:space="preserve">the </w:t>
      </w:r>
      <w:r w:rsidR="008E1D0B" w:rsidRPr="00DC7068">
        <w:rPr>
          <w:rFonts w:eastAsia="Calibri"/>
        </w:rPr>
        <w:t xml:space="preserve">Local Government </w:t>
      </w:r>
      <w:r w:rsidR="00A925D6" w:rsidRPr="00DC7068">
        <w:rPr>
          <w:rFonts w:eastAsia="Calibri"/>
        </w:rPr>
        <w:t>I</w:t>
      </w:r>
      <w:r w:rsidR="008E1D0B" w:rsidRPr="00DC7068">
        <w:rPr>
          <w:rFonts w:eastAsia="Calibri"/>
        </w:rPr>
        <w:t>nspectorate’s</w:t>
      </w:r>
      <w:r w:rsidRPr="00DC7068">
        <w:t xml:space="preserve"> functions and objectives and with the individual’s role.</w:t>
      </w:r>
    </w:p>
    <w:p w14:paraId="44496B2C" w14:textId="77777777" w:rsidR="00B55368" w:rsidRPr="00B55368" w:rsidRDefault="00B55368" w:rsidP="00B55368">
      <w:pPr>
        <w:pStyle w:val="NLH1VPSC"/>
        <w:rPr>
          <w:rFonts w:eastAsia="Calibri"/>
        </w:rPr>
      </w:pPr>
      <w:r>
        <w:rPr>
          <w:rFonts w:eastAsia="Calibri"/>
        </w:rPr>
        <w:t>Management of the provision of</w:t>
      </w:r>
      <w:r w:rsidRPr="00697B1C">
        <w:rPr>
          <w:rFonts w:eastAsia="Calibri"/>
        </w:rPr>
        <w:t xml:space="preserve"> gifts, benefits and hospitality</w:t>
      </w:r>
    </w:p>
    <w:p w14:paraId="4FA144E9" w14:textId="77777777" w:rsidR="00B55368" w:rsidRDefault="00B55368" w:rsidP="00B55368">
      <w:pPr>
        <w:pStyle w:val="VPSCBody"/>
        <w:rPr>
          <w:rFonts w:eastAsia="Calibri"/>
        </w:rPr>
      </w:pPr>
      <w:r>
        <w:rPr>
          <w:rFonts w:eastAsia="Calibri"/>
        </w:rPr>
        <w:t>This section sets out the requirements for providing gifts, benefits and hospitality.</w:t>
      </w:r>
    </w:p>
    <w:p w14:paraId="78DD74E2" w14:textId="77777777" w:rsidR="00F91DA0" w:rsidRPr="008A3B92" w:rsidRDefault="00E44A76" w:rsidP="00F91DA0">
      <w:pPr>
        <w:pStyle w:val="TableFigureHeadingVPSC"/>
        <w:rPr>
          <w:rFonts w:eastAsia="Calibri"/>
        </w:rPr>
      </w:pPr>
      <w:r>
        <w:rPr>
          <w:rFonts w:eastAsia="Calibri"/>
        </w:rPr>
        <w:t>Figure</w:t>
      </w:r>
      <w:r w:rsidR="00F91DA0">
        <w:rPr>
          <w:rFonts w:eastAsia="Calibri"/>
        </w:rPr>
        <w:t xml:space="preserve"> 2. HOST test</w:t>
      </w:r>
    </w:p>
    <w:tbl>
      <w:tblPr>
        <w:tblStyle w:val="TableGrid"/>
        <w:tblW w:w="0" w:type="auto"/>
        <w:tblInd w:w="108" w:type="dxa"/>
        <w:tblLook w:val="04A0" w:firstRow="1" w:lastRow="0" w:firstColumn="1" w:lastColumn="0" w:noHBand="0" w:noVBand="1"/>
      </w:tblPr>
      <w:tblGrid>
        <w:gridCol w:w="426"/>
        <w:gridCol w:w="1150"/>
        <w:gridCol w:w="7596"/>
      </w:tblGrid>
      <w:tr w:rsidR="00F91DA0" w14:paraId="3A93A4B3" w14:textId="77777777" w:rsidTr="00E44A76">
        <w:trPr>
          <w:cantSplit/>
        </w:trPr>
        <w:tc>
          <w:tcPr>
            <w:tcW w:w="426" w:type="dxa"/>
            <w:shd w:val="clear" w:color="auto" w:fill="D9D9D9" w:themeFill="background1" w:themeFillShade="D9"/>
            <w:vAlign w:val="center"/>
          </w:tcPr>
          <w:p w14:paraId="62DA04ED" w14:textId="77777777" w:rsidR="00F91DA0" w:rsidRPr="008E12D4" w:rsidRDefault="00F91DA0" w:rsidP="00E44A76">
            <w:pPr>
              <w:pStyle w:val="VPSCBody"/>
              <w:rPr>
                <w:rFonts w:eastAsia="Calibri"/>
                <w:b/>
                <w:i/>
                <w:iCs/>
                <w:color w:val="404040" w:themeColor="text1" w:themeTint="BF"/>
              </w:rPr>
            </w:pPr>
            <w:r w:rsidRPr="008E12D4">
              <w:rPr>
                <w:rFonts w:eastAsia="Calibri"/>
                <w:b/>
              </w:rPr>
              <w:lastRenderedPageBreak/>
              <w:t>H</w:t>
            </w:r>
          </w:p>
        </w:tc>
        <w:tc>
          <w:tcPr>
            <w:tcW w:w="1134" w:type="dxa"/>
            <w:shd w:val="clear" w:color="auto" w:fill="F2F2F2" w:themeFill="background1" w:themeFillShade="F2"/>
            <w:vAlign w:val="center"/>
          </w:tcPr>
          <w:p w14:paraId="60FBD7A1" w14:textId="77777777" w:rsidR="00F91DA0" w:rsidRDefault="00F91DA0" w:rsidP="00E44A76">
            <w:pPr>
              <w:pStyle w:val="VPSCBody"/>
              <w:rPr>
                <w:rFonts w:eastAsia="Calibri"/>
              </w:rPr>
            </w:pPr>
            <w:r>
              <w:rPr>
                <w:rFonts w:eastAsia="Calibri"/>
              </w:rPr>
              <w:t>Hospitality</w:t>
            </w:r>
          </w:p>
        </w:tc>
        <w:tc>
          <w:tcPr>
            <w:tcW w:w="7620" w:type="dxa"/>
          </w:tcPr>
          <w:p w14:paraId="388C2C08" w14:textId="77777777" w:rsidR="00F91DA0" w:rsidRPr="008E12D4" w:rsidRDefault="00F91DA0" w:rsidP="008E12D4">
            <w:pPr>
              <w:pStyle w:val="VPSCBody"/>
              <w:spacing w:before="120"/>
              <w:rPr>
                <w:rFonts w:eastAsia="Calibri"/>
                <w:b/>
              </w:rPr>
            </w:pPr>
            <w:r w:rsidRPr="008E12D4">
              <w:rPr>
                <w:rFonts w:eastAsia="Calibri"/>
                <w:b/>
              </w:rPr>
              <w:t>To whom is the gift or hospitality being provided?</w:t>
            </w:r>
          </w:p>
          <w:p w14:paraId="74820200" w14:textId="77777777" w:rsidR="00F91DA0" w:rsidRDefault="00F91DA0" w:rsidP="00E44A76">
            <w:pPr>
              <w:pStyle w:val="VPSCBody"/>
              <w:rPr>
                <w:rFonts w:eastAsia="Calibri"/>
              </w:rPr>
            </w:pPr>
            <w:r w:rsidRPr="006A6B7F">
              <w:rPr>
                <w:rFonts w:eastAsia="Calibri"/>
              </w:rPr>
              <w:t xml:space="preserve">Will recipients be external business </w:t>
            </w:r>
            <w:r>
              <w:rPr>
                <w:rFonts w:eastAsia="Calibri"/>
              </w:rPr>
              <w:t>associates</w:t>
            </w:r>
            <w:r w:rsidRPr="006A6B7F">
              <w:rPr>
                <w:rFonts w:eastAsia="Calibri"/>
              </w:rPr>
              <w:t xml:space="preserve">, or </w:t>
            </w:r>
            <w:r>
              <w:rPr>
                <w:rFonts w:eastAsia="Calibri"/>
              </w:rPr>
              <w:t>individual</w:t>
            </w:r>
            <w:r w:rsidRPr="006A6B7F">
              <w:rPr>
                <w:rFonts w:eastAsia="Calibri"/>
              </w:rPr>
              <w:t>s of the host organisation?</w:t>
            </w:r>
          </w:p>
        </w:tc>
      </w:tr>
      <w:tr w:rsidR="00F91DA0" w14:paraId="2D908500" w14:textId="77777777" w:rsidTr="00E44A76">
        <w:trPr>
          <w:cantSplit/>
        </w:trPr>
        <w:tc>
          <w:tcPr>
            <w:tcW w:w="426" w:type="dxa"/>
            <w:shd w:val="clear" w:color="auto" w:fill="D9D9D9" w:themeFill="background1" w:themeFillShade="D9"/>
            <w:vAlign w:val="center"/>
          </w:tcPr>
          <w:p w14:paraId="4D2233AE" w14:textId="77777777" w:rsidR="00F91DA0" w:rsidRPr="008E12D4" w:rsidRDefault="00F91DA0" w:rsidP="00E44A76">
            <w:pPr>
              <w:pStyle w:val="VPSCBody"/>
              <w:rPr>
                <w:rFonts w:eastAsia="Calibri"/>
                <w:b/>
                <w:i/>
                <w:iCs/>
                <w:color w:val="404040" w:themeColor="text1" w:themeTint="BF"/>
              </w:rPr>
            </w:pPr>
            <w:r w:rsidRPr="008E12D4">
              <w:rPr>
                <w:rFonts w:eastAsia="Calibri"/>
                <w:b/>
              </w:rPr>
              <w:t>O</w:t>
            </w:r>
          </w:p>
        </w:tc>
        <w:tc>
          <w:tcPr>
            <w:tcW w:w="1134" w:type="dxa"/>
            <w:shd w:val="clear" w:color="auto" w:fill="F2F2F2" w:themeFill="background1" w:themeFillShade="F2"/>
            <w:vAlign w:val="center"/>
          </w:tcPr>
          <w:p w14:paraId="34256D15" w14:textId="77777777" w:rsidR="00F91DA0" w:rsidRDefault="00F91DA0" w:rsidP="00E44A76">
            <w:pPr>
              <w:pStyle w:val="VPSCBody"/>
              <w:rPr>
                <w:rFonts w:eastAsia="Calibri"/>
              </w:rPr>
            </w:pPr>
            <w:r>
              <w:rPr>
                <w:rFonts w:eastAsia="Calibri"/>
              </w:rPr>
              <w:t>Objectives</w:t>
            </w:r>
          </w:p>
        </w:tc>
        <w:tc>
          <w:tcPr>
            <w:tcW w:w="7620" w:type="dxa"/>
          </w:tcPr>
          <w:p w14:paraId="1AD6946D" w14:textId="77777777" w:rsidR="00F91DA0" w:rsidRPr="008E12D4" w:rsidRDefault="00F91DA0" w:rsidP="008E12D4">
            <w:pPr>
              <w:pStyle w:val="VPSCBody"/>
              <w:spacing w:before="120"/>
              <w:rPr>
                <w:rFonts w:eastAsia="Calibri"/>
                <w:b/>
              </w:rPr>
            </w:pPr>
            <w:r w:rsidRPr="008E12D4">
              <w:rPr>
                <w:rFonts w:eastAsia="Calibri"/>
                <w:b/>
              </w:rPr>
              <w:t>For what purpose will hospitality be provided?</w:t>
            </w:r>
          </w:p>
          <w:p w14:paraId="3508CC40" w14:textId="77777777" w:rsidR="00F91DA0" w:rsidRDefault="00F91DA0" w:rsidP="00E44A76">
            <w:pPr>
              <w:pStyle w:val="VPSCBody"/>
              <w:rPr>
                <w:rFonts w:eastAsia="Calibri"/>
              </w:rPr>
            </w:pPr>
            <w:r w:rsidRPr="006A6B7F">
              <w:rPr>
                <w:rFonts w:eastAsia="Calibri"/>
              </w:rPr>
              <w:t>Is the hospitality being provided to further the conduct of official business? Will it promote and support government policy objectives and priorities? Will it contribute to staff wellbeing and workplace satisfaction?</w:t>
            </w:r>
          </w:p>
        </w:tc>
      </w:tr>
      <w:tr w:rsidR="00F91DA0" w14:paraId="65493D66" w14:textId="77777777" w:rsidTr="00E44A76">
        <w:trPr>
          <w:cantSplit/>
        </w:trPr>
        <w:tc>
          <w:tcPr>
            <w:tcW w:w="426" w:type="dxa"/>
            <w:shd w:val="clear" w:color="auto" w:fill="D9D9D9" w:themeFill="background1" w:themeFillShade="D9"/>
            <w:vAlign w:val="center"/>
          </w:tcPr>
          <w:p w14:paraId="1C4B0AFF" w14:textId="77777777" w:rsidR="00F91DA0" w:rsidRPr="008E12D4" w:rsidRDefault="00F91DA0" w:rsidP="00E44A76">
            <w:pPr>
              <w:pStyle w:val="VPSCBody"/>
              <w:rPr>
                <w:rFonts w:eastAsia="Calibri"/>
                <w:b/>
                <w:i/>
                <w:iCs/>
                <w:color w:val="404040" w:themeColor="text1" w:themeTint="BF"/>
              </w:rPr>
            </w:pPr>
            <w:r w:rsidRPr="008E12D4">
              <w:rPr>
                <w:rFonts w:eastAsia="Calibri"/>
                <w:b/>
              </w:rPr>
              <w:t>S</w:t>
            </w:r>
          </w:p>
        </w:tc>
        <w:tc>
          <w:tcPr>
            <w:tcW w:w="1134" w:type="dxa"/>
            <w:shd w:val="clear" w:color="auto" w:fill="F2F2F2" w:themeFill="background1" w:themeFillShade="F2"/>
            <w:vAlign w:val="center"/>
          </w:tcPr>
          <w:p w14:paraId="05F1A2BF" w14:textId="77777777" w:rsidR="00F91DA0" w:rsidRDefault="00F91DA0" w:rsidP="00E44A76">
            <w:pPr>
              <w:pStyle w:val="VPSCBody"/>
              <w:rPr>
                <w:rFonts w:eastAsia="Calibri"/>
              </w:rPr>
            </w:pPr>
            <w:r>
              <w:rPr>
                <w:rFonts w:eastAsia="Calibri"/>
              </w:rPr>
              <w:t>Spend</w:t>
            </w:r>
          </w:p>
        </w:tc>
        <w:tc>
          <w:tcPr>
            <w:tcW w:w="7620" w:type="dxa"/>
          </w:tcPr>
          <w:p w14:paraId="21FD1F27" w14:textId="77777777" w:rsidR="00F91DA0" w:rsidRPr="008E12D4" w:rsidRDefault="00F91DA0" w:rsidP="008E12D4">
            <w:pPr>
              <w:pStyle w:val="VPSCBody"/>
              <w:spacing w:before="120"/>
              <w:rPr>
                <w:rFonts w:eastAsia="Calibri"/>
                <w:b/>
              </w:rPr>
            </w:pPr>
            <w:r w:rsidRPr="008E12D4">
              <w:rPr>
                <w:rFonts w:eastAsia="Calibri"/>
                <w:b/>
              </w:rPr>
              <w:t>Will public funds be spent?</w:t>
            </w:r>
          </w:p>
          <w:p w14:paraId="06A0E3A1" w14:textId="77777777" w:rsidR="00F91DA0" w:rsidRDefault="00F91DA0" w:rsidP="00E44A76">
            <w:pPr>
              <w:pStyle w:val="VPSCBody"/>
              <w:rPr>
                <w:rFonts w:eastAsia="Calibri"/>
              </w:rPr>
            </w:pPr>
            <w:r w:rsidRPr="006A6B7F">
              <w:rPr>
                <w:rFonts w:eastAsia="Calibri"/>
              </w:rPr>
              <w:t>What type of hospitality will be provided? Will it be modest or expensive, and will alcohol be provided</w:t>
            </w:r>
            <w:r>
              <w:rPr>
                <w:rFonts w:eastAsia="Calibri"/>
              </w:rPr>
              <w:t xml:space="preserve"> as a courtesy or an indulgence</w:t>
            </w:r>
            <w:r w:rsidRPr="006A6B7F">
              <w:rPr>
                <w:rFonts w:eastAsia="Calibri"/>
              </w:rPr>
              <w:t>? Will the costs incurred be proportionate to the benefits obtained?</w:t>
            </w:r>
          </w:p>
        </w:tc>
      </w:tr>
      <w:tr w:rsidR="00F91DA0" w14:paraId="6FD8719B" w14:textId="77777777" w:rsidTr="00E44A76">
        <w:trPr>
          <w:cantSplit/>
        </w:trPr>
        <w:tc>
          <w:tcPr>
            <w:tcW w:w="426" w:type="dxa"/>
            <w:shd w:val="clear" w:color="auto" w:fill="D9D9D9" w:themeFill="background1" w:themeFillShade="D9"/>
            <w:vAlign w:val="center"/>
          </w:tcPr>
          <w:p w14:paraId="45C56ECF" w14:textId="77777777" w:rsidR="00F91DA0" w:rsidRPr="008E12D4" w:rsidRDefault="00F91DA0" w:rsidP="00E44A76">
            <w:pPr>
              <w:pStyle w:val="VPSCBody"/>
              <w:rPr>
                <w:rFonts w:eastAsia="Calibri"/>
                <w:b/>
                <w:i/>
                <w:iCs/>
                <w:color w:val="404040" w:themeColor="text1" w:themeTint="BF"/>
              </w:rPr>
            </w:pPr>
            <w:r w:rsidRPr="008E12D4">
              <w:rPr>
                <w:rFonts w:eastAsia="Calibri"/>
                <w:b/>
              </w:rPr>
              <w:t>T</w:t>
            </w:r>
          </w:p>
        </w:tc>
        <w:tc>
          <w:tcPr>
            <w:tcW w:w="1134" w:type="dxa"/>
            <w:shd w:val="clear" w:color="auto" w:fill="F2F2F2" w:themeFill="background1" w:themeFillShade="F2"/>
            <w:vAlign w:val="center"/>
          </w:tcPr>
          <w:p w14:paraId="4238E599" w14:textId="77777777" w:rsidR="00F91DA0" w:rsidRDefault="00F91DA0" w:rsidP="00E44A76">
            <w:pPr>
              <w:pStyle w:val="VPSCBody"/>
              <w:rPr>
                <w:rFonts w:eastAsia="Calibri"/>
              </w:rPr>
            </w:pPr>
            <w:r>
              <w:rPr>
                <w:rFonts w:eastAsia="Calibri"/>
              </w:rPr>
              <w:t>Trust</w:t>
            </w:r>
          </w:p>
        </w:tc>
        <w:tc>
          <w:tcPr>
            <w:tcW w:w="7620" w:type="dxa"/>
          </w:tcPr>
          <w:p w14:paraId="1BCCF5BA" w14:textId="77777777" w:rsidR="00F91DA0" w:rsidRPr="008E12D4" w:rsidRDefault="00F91DA0" w:rsidP="008E12D4">
            <w:pPr>
              <w:pStyle w:val="VPSCBody"/>
              <w:spacing w:before="120"/>
              <w:rPr>
                <w:rFonts w:eastAsia="Calibri"/>
                <w:b/>
              </w:rPr>
            </w:pPr>
            <w:r w:rsidRPr="008E12D4">
              <w:rPr>
                <w:rFonts w:eastAsia="Calibri"/>
                <w:b/>
              </w:rPr>
              <w:t>Will public trust be enhanced or diminished?</w:t>
            </w:r>
          </w:p>
          <w:p w14:paraId="20FB9D90" w14:textId="77777777" w:rsidR="00F91DA0" w:rsidRPr="006A6B7F" w:rsidRDefault="00F91DA0" w:rsidP="00E44A76">
            <w:pPr>
              <w:pStyle w:val="VPSCBody"/>
              <w:rPr>
                <w:rFonts w:eastAsia="Calibri"/>
              </w:rPr>
            </w:pPr>
            <w:r w:rsidRPr="00F70E15">
              <w:rPr>
                <w:rFonts w:eastAsia="Calibri"/>
              </w:rPr>
              <w:t>Could you publicly explain the rationale for providing the gift or hospitality? Will the event be conducted in a manner which upholds the reputation of the public sector? Have records in relation to the gift or hospitality been kept in accordance with reporting and</w:t>
            </w:r>
            <w:r w:rsidRPr="006A6B7F">
              <w:rPr>
                <w:rFonts w:eastAsia="Calibri"/>
              </w:rPr>
              <w:t xml:space="preserve"> </w:t>
            </w:r>
            <w:r w:rsidRPr="00F70E15">
              <w:rPr>
                <w:rFonts w:eastAsia="Calibri"/>
              </w:rPr>
              <w:t>recording procedures?</w:t>
            </w:r>
          </w:p>
        </w:tc>
      </w:tr>
    </w:tbl>
    <w:p w14:paraId="5D8B2E69" w14:textId="77777777" w:rsidR="00B55368" w:rsidRPr="009A0C03" w:rsidRDefault="00B55368" w:rsidP="004E62C0">
      <w:pPr>
        <w:pStyle w:val="H3VPSC"/>
      </w:pPr>
      <w:r>
        <w:t>Requirements for providing gifts, benefits and hospitality</w:t>
      </w:r>
    </w:p>
    <w:p w14:paraId="3F804996" w14:textId="77777777" w:rsidR="00B55368" w:rsidRDefault="00B55368" w:rsidP="00B55368">
      <w:pPr>
        <w:pStyle w:val="VPSCBody"/>
        <w:rPr>
          <w:rFonts w:eastAsia="Calibri"/>
        </w:rPr>
      </w:pPr>
      <w:r>
        <w:rPr>
          <w:rFonts w:eastAsia="Calibri"/>
        </w:rPr>
        <w:t>Gifts, benefits and hospitality may be provided</w:t>
      </w:r>
      <w:r w:rsidRPr="00B35B9E">
        <w:rPr>
          <w:rFonts w:eastAsia="Calibri"/>
        </w:rPr>
        <w:t xml:space="preserve"> </w:t>
      </w:r>
      <w:r>
        <w:rPr>
          <w:rFonts w:eastAsia="Calibri"/>
        </w:rPr>
        <w:t xml:space="preserve">when </w:t>
      </w:r>
      <w:r w:rsidRPr="00B35B9E">
        <w:rPr>
          <w:rFonts w:eastAsia="Calibri"/>
        </w:rPr>
        <w:t>welcom</w:t>
      </w:r>
      <w:r>
        <w:rPr>
          <w:rFonts w:eastAsia="Calibri"/>
        </w:rPr>
        <w:t>ing</w:t>
      </w:r>
      <w:r w:rsidRPr="00B35B9E">
        <w:rPr>
          <w:rFonts w:eastAsia="Calibri"/>
        </w:rPr>
        <w:t xml:space="preserve"> guests, </w:t>
      </w:r>
      <w:r>
        <w:rPr>
          <w:rFonts w:eastAsia="Calibri"/>
        </w:rPr>
        <w:t xml:space="preserve">to </w:t>
      </w:r>
      <w:r w:rsidRPr="00B35B9E">
        <w:rPr>
          <w:rFonts w:eastAsia="Calibri"/>
        </w:rPr>
        <w:t>facilitate the development of busines</w:t>
      </w:r>
      <w:r>
        <w:rPr>
          <w:rFonts w:eastAsia="Calibri"/>
        </w:rPr>
        <w:t>s relationships, further public sector business outcomes and to</w:t>
      </w:r>
      <w:r w:rsidRPr="00B35B9E">
        <w:rPr>
          <w:rFonts w:eastAsia="Calibri"/>
        </w:rPr>
        <w:t xml:space="preserve"> celebrate achievements.</w:t>
      </w:r>
    </w:p>
    <w:p w14:paraId="3793D85C" w14:textId="77777777" w:rsidR="00B55368" w:rsidRDefault="00B55368" w:rsidP="00E44A76">
      <w:pPr>
        <w:pStyle w:val="VPSCBody"/>
        <w:keepNext/>
        <w:rPr>
          <w:rFonts w:eastAsia="Calibri"/>
        </w:rPr>
      </w:pPr>
      <w:r w:rsidRPr="00230617">
        <w:rPr>
          <w:rFonts w:eastAsia="Calibri"/>
        </w:rPr>
        <w:t xml:space="preserve">When deciding </w:t>
      </w:r>
      <w:r>
        <w:rPr>
          <w:rFonts w:eastAsia="Calibri"/>
        </w:rPr>
        <w:t>whether to provide gifts, benefits or hospitality or</w:t>
      </w:r>
      <w:r w:rsidRPr="00230617">
        <w:rPr>
          <w:rFonts w:eastAsia="Calibri"/>
        </w:rPr>
        <w:t xml:space="preserve"> the type of </w:t>
      </w:r>
      <w:r>
        <w:rPr>
          <w:rFonts w:eastAsia="Calibri"/>
        </w:rPr>
        <w:t xml:space="preserve">gift, benefit or </w:t>
      </w:r>
      <w:r w:rsidRPr="00230617">
        <w:rPr>
          <w:rFonts w:eastAsia="Calibri"/>
        </w:rPr>
        <w:t>hospitality to provide,</w:t>
      </w:r>
      <w:r>
        <w:rPr>
          <w:rFonts w:eastAsia="Calibri"/>
        </w:rPr>
        <w:t xml:space="preserve"> individuals must ensure:</w:t>
      </w:r>
      <w:r w:rsidRPr="00230617">
        <w:rPr>
          <w:rFonts w:eastAsia="Calibri"/>
        </w:rPr>
        <w:t xml:space="preserve"> </w:t>
      </w:r>
    </w:p>
    <w:p w14:paraId="3DE0053C" w14:textId="77777777" w:rsidR="00B55368" w:rsidRDefault="00B55368" w:rsidP="00E44A76">
      <w:pPr>
        <w:pStyle w:val="Bullet1VPSC"/>
      </w:pPr>
      <w:r w:rsidRPr="00273768">
        <w:t>any gift, benefit or hospitality is</w:t>
      </w:r>
      <w:r>
        <w:t xml:space="preserve"> provided for a business reason</w:t>
      </w:r>
      <w:r w:rsidRPr="00273768">
        <w:t xml:space="preserve"> that furthers the conduct of official business or other legitimate organisational goals, or promotes and supports government p</w:t>
      </w:r>
      <w:r>
        <w:t>olicy objectives and priorities;</w:t>
      </w:r>
    </w:p>
    <w:p w14:paraId="56359108" w14:textId="77777777" w:rsidR="00B55368" w:rsidRDefault="00B55368" w:rsidP="00E44A76">
      <w:pPr>
        <w:pStyle w:val="Bullet1VPSC"/>
      </w:pPr>
      <w:r w:rsidRPr="00273768">
        <w:t xml:space="preserve">that any costs are proportionate to the benefits obtained for the State, and would be considered reasonable in </w:t>
      </w:r>
      <w:r>
        <w:t xml:space="preserve">terms of community expectations (the ‘HOST’ test at </w:t>
      </w:r>
      <w:r w:rsidR="00E44A76">
        <w:t xml:space="preserve">Figure </w:t>
      </w:r>
      <w:r w:rsidRPr="004A54AD">
        <w:t>2</w:t>
      </w:r>
      <w:r>
        <w:t xml:space="preserve"> is a good reminder of what to think about in making this assessment); and</w:t>
      </w:r>
    </w:p>
    <w:p w14:paraId="6009CF9F" w14:textId="77777777" w:rsidR="00B55368" w:rsidRPr="00BD1C0A" w:rsidRDefault="00B55368" w:rsidP="00E44A76">
      <w:pPr>
        <w:pStyle w:val="Bullet1VPSC"/>
      </w:pPr>
      <w:r>
        <w:t xml:space="preserve">it does not raise an actual, potential or perceived </w:t>
      </w:r>
      <w:r w:rsidRPr="00BD5E02">
        <w:t>conflict of int</w:t>
      </w:r>
      <w:r>
        <w:t>erest.</w:t>
      </w:r>
    </w:p>
    <w:p w14:paraId="736F004B" w14:textId="77777777" w:rsidR="00B55368" w:rsidRPr="00273768" w:rsidRDefault="00B55368" w:rsidP="004E62C0">
      <w:pPr>
        <w:pStyle w:val="H3VPSC"/>
      </w:pPr>
      <w:r>
        <w:t>Containing costs</w:t>
      </w:r>
    </w:p>
    <w:p w14:paraId="046B2EEB" w14:textId="7565E464" w:rsidR="00B55368" w:rsidRPr="00A925D6" w:rsidRDefault="00B55368" w:rsidP="00B55368">
      <w:pPr>
        <w:pStyle w:val="VPSCBody"/>
        <w:rPr>
          <w:rFonts w:eastAsia="Calibri"/>
        </w:rPr>
      </w:pPr>
      <w:r w:rsidRPr="00A925D6">
        <w:rPr>
          <w:rFonts w:eastAsia="Calibri"/>
        </w:rPr>
        <w:t xml:space="preserve">Individuals should contain costs involved with providing gifts, benefits and hospitality wherever possible, and should comply with the financial probity and efficient use of resources guidance outlined in the </w:t>
      </w:r>
      <w:r w:rsidRPr="00A925D6">
        <w:rPr>
          <w:rFonts w:eastAsia="Calibri"/>
          <w:i/>
        </w:rPr>
        <w:t xml:space="preserve">Code of </w:t>
      </w:r>
      <w:r w:rsidR="001D3AEB" w:rsidRPr="00A925D6">
        <w:rPr>
          <w:rFonts w:eastAsia="Calibri"/>
          <w:i/>
        </w:rPr>
        <w:t>C</w:t>
      </w:r>
      <w:r w:rsidRPr="00A925D6">
        <w:rPr>
          <w:rFonts w:eastAsia="Calibri"/>
          <w:i/>
        </w:rPr>
        <w:t xml:space="preserve">onduct for Victorian </w:t>
      </w:r>
      <w:r w:rsidR="001D3AEB" w:rsidRPr="00A925D6">
        <w:rPr>
          <w:rFonts w:eastAsia="Calibri"/>
          <w:i/>
        </w:rPr>
        <w:t>P</w:t>
      </w:r>
      <w:r w:rsidRPr="00A925D6">
        <w:rPr>
          <w:rFonts w:eastAsia="Calibri"/>
          <w:i/>
        </w:rPr>
        <w:t xml:space="preserve">ublic </w:t>
      </w:r>
      <w:r w:rsidR="001D3AEB" w:rsidRPr="00A925D6">
        <w:rPr>
          <w:rFonts w:eastAsia="Calibri"/>
          <w:i/>
        </w:rPr>
        <w:t>S</w:t>
      </w:r>
      <w:r w:rsidRPr="00A925D6">
        <w:rPr>
          <w:rFonts w:eastAsia="Calibri"/>
          <w:i/>
        </w:rPr>
        <w:t xml:space="preserve">ector </w:t>
      </w:r>
      <w:r w:rsidR="001D3AEB" w:rsidRPr="00A925D6">
        <w:rPr>
          <w:rFonts w:eastAsia="Calibri"/>
          <w:i/>
        </w:rPr>
        <w:t>E</w:t>
      </w:r>
      <w:r w:rsidRPr="00A925D6">
        <w:rPr>
          <w:rFonts w:eastAsia="Calibri"/>
          <w:i/>
        </w:rPr>
        <w:t xml:space="preserve">mployees </w:t>
      </w:r>
      <w:r w:rsidR="001D3AEB" w:rsidRPr="00A925D6">
        <w:rPr>
          <w:rFonts w:eastAsia="Calibri"/>
        </w:rPr>
        <w:t>and</w:t>
      </w:r>
      <w:r w:rsidR="00A925D6" w:rsidRPr="00A925D6">
        <w:rPr>
          <w:rFonts w:eastAsia="Calibri"/>
        </w:rPr>
        <w:t xml:space="preserve"> </w:t>
      </w:r>
      <w:r w:rsidR="001D3AEB" w:rsidRPr="00A925D6">
        <w:rPr>
          <w:rFonts w:eastAsia="Calibri"/>
          <w:iCs/>
        </w:rPr>
        <w:t>the</w:t>
      </w:r>
      <w:r w:rsidR="001D3AEB" w:rsidRPr="00A925D6">
        <w:rPr>
          <w:rFonts w:eastAsia="Calibri"/>
          <w:i/>
        </w:rPr>
        <w:t xml:space="preserve"> Code of Conduct for Directors of Public Entities</w:t>
      </w:r>
      <w:r w:rsidRPr="00A925D6">
        <w:rPr>
          <w:rFonts w:eastAsia="Calibri"/>
        </w:rPr>
        <w:t xml:space="preserve">. The following questions may be useful to assist individuals to decide </w:t>
      </w:r>
      <w:r w:rsidR="00E44A76" w:rsidRPr="00A925D6">
        <w:rPr>
          <w:rFonts w:eastAsia="Calibri"/>
        </w:rPr>
        <w:t xml:space="preserve">on </w:t>
      </w:r>
      <w:r w:rsidRPr="00A925D6">
        <w:rPr>
          <w:rFonts w:eastAsia="Calibri"/>
        </w:rPr>
        <w:t>the type of gift, benefit or hospitality to provide:</w:t>
      </w:r>
    </w:p>
    <w:p w14:paraId="1EF38F9E" w14:textId="77777777" w:rsidR="00B55368" w:rsidRPr="00E32A81" w:rsidRDefault="00B55368" w:rsidP="00E44A76">
      <w:pPr>
        <w:pStyle w:val="Bullet1VPSC"/>
      </w:pPr>
      <w:r>
        <w:t>Will the cost of providing the gift, benefit or hospitality be proportionate to the potential benefits?</w:t>
      </w:r>
    </w:p>
    <w:p w14:paraId="00D95441" w14:textId="77777777" w:rsidR="00B55368" w:rsidRDefault="00B55368" w:rsidP="00E44A76">
      <w:pPr>
        <w:pStyle w:val="Bullet1VPSC"/>
      </w:pPr>
      <w:r>
        <w:t>Is an external venue necessary or does the organisation have facilities to host the event?</w:t>
      </w:r>
      <w:r w:rsidRPr="00672EF9">
        <w:t xml:space="preserve"> </w:t>
      </w:r>
    </w:p>
    <w:p w14:paraId="2C81E967" w14:textId="77777777" w:rsidR="00B55368" w:rsidRDefault="00B55368" w:rsidP="00E44A76">
      <w:pPr>
        <w:pStyle w:val="Bullet1VPSC"/>
      </w:pPr>
      <w:r>
        <w:t>Is the proposed c</w:t>
      </w:r>
      <w:r w:rsidRPr="00672EF9">
        <w:t xml:space="preserve">atering </w:t>
      </w:r>
      <w:r>
        <w:t>or hospitality</w:t>
      </w:r>
      <w:r w:rsidRPr="00672EF9">
        <w:t xml:space="preserve"> proportionate to the number of atten</w:t>
      </w:r>
      <w:r>
        <w:t>dees?</w:t>
      </w:r>
    </w:p>
    <w:p w14:paraId="0EE3D935" w14:textId="77777777" w:rsidR="00B55368" w:rsidRDefault="00B55368" w:rsidP="00E44A76">
      <w:pPr>
        <w:pStyle w:val="Bullet1VPSC"/>
      </w:pPr>
      <w:r>
        <w:t>Does t</w:t>
      </w:r>
      <w:r w:rsidRPr="00672EF9">
        <w:t xml:space="preserve">he size of the event and number of attendees </w:t>
      </w:r>
      <w:r>
        <w:t>align</w:t>
      </w:r>
      <w:r w:rsidRPr="00672EF9">
        <w:t xml:space="preserve"> with intended outcomes</w:t>
      </w:r>
      <w:r>
        <w:t>?</w:t>
      </w:r>
    </w:p>
    <w:p w14:paraId="56107B7D" w14:textId="77777777" w:rsidR="00B55368" w:rsidRDefault="00B55368" w:rsidP="00E44A76">
      <w:pPr>
        <w:pStyle w:val="Bullet1VPSC"/>
      </w:pPr>
      <w:r>
        <w:t>Is the gift symbolic, rather than financial, in value?</w:t>
      </w:r>
    </w:p>
    <w:p w14:paraId="515E5991" w14:textId="77777777" w:rsidR="00B55368" w:rsidRDefault="00B55368" w:rsidP="00E44A76">
      <w:pPr>
        <w:pStyle w:val="Bullet1VPSC"/>
      </w:pPr>
      <w:r>
        <w:t>Will providing the gift, benefit or hospitality be viewed by the public as excessive?</w:t>
      </w:r>
    </w:p>
    <w:p w14:paraId="6B1CD333" w14:textId="77777777" w:rsidR="00B55368" w:rsidRPr="00B55368" w:rsidRDefault="00B55368" w:rsidP="00B55368">
      <w:pPr>
        <w:pStyle w:val="NLH1VPSC"/>
        <w:rPr>
          <w:rFonts w:eastAsia="Calibri"/>
        </w:rPr>
      </w:pPr>
      <w:r w:rsidRPr="00FC74C3">
        <w:rPr>
          <w:rFonts w:eastAsia="Calibri"/>
        </w:rPr>
        <w:lastRenderedPageBreak/>
        <w:t>Related policy, legislation and other documents</w:t>
      </w:r>
    </w:p>
    <w:p w14:paraId="4BDF4729" w14:textId="77777777" w:rsidR="00B55368" w:rsidRPr="004C18B5" w:rsidRDefault="00B55368" w:rsidP="00E44A76">
      <w:pPr>
        <w:pStyle w:val="Bullet1VPSC"/>
      </w:pPr>
      <w:r>
        <w:t>Minimum a</w:t>
      </w:r>
      <w:r w:rsidRPr="00C107AD">
        <w:t>ccountabilities</w:t>
      </w:r>
      <w:r>
        <w:t xml:space="preserve"> for the management of gifts, benefits and hospitality (</w:t>
      </w:r>
      <w:r>
        <w:rPr>
          <w:i/>
        </w:rPr>
        <w:t>see Instructions supporting the Standing Directions of the Minister for Finance)</w:t>
      </w:r>
    </w:p>
    <w:p w14:paraId="4FB9BEA5" w14:textId="3065794D" w:rsidR="00B55368" w:rsidRPr="00DC7068" w:rsidRDefault="00B55368" w:rsidP="00E44A76">
      <w:pPr>
        <w:pStyle w:val="Bullet1VPSC"/>
        <w:rPr>
          <w:i/>
        </w:rPr>
      </w:pPr>
      <w:r w:rsidRPr="00DC7068">
        <w:t xml:space="preserve">the </w:t>
      </w:r>
      <w:r w:rsidR="00DC7068" w:rsidRPr="00DC7068">
        <w:t>Local Government Inspectorate’s</w:t>
      </w:r>
      <w:r w:rsidRPr="00DC7068">
        <w:t xml:space="preserve"> Conflict of </w:t>
      </w:r>
      <w:r w:rsidR="001D3AEB" w:rsidRPr="00DC7068">
        <w:t>Interest Policy</w:t>
      </w:r>
    </w:p>
    <w:p w14:paraId="23D3961C" w14:textId="77777777" w:rsidR="00B55368" w:rsidRPr="00FC74C3" w:rsidRDefault="00B55368" w:rsidP="00E44A76">
      <w:pPr>
        <w:pStyle w:val="Bullet1VPSC"/>
        <w:rPr>
          <w:i/>
        </w:rPr>
      </w:pPr>
      <w:r w:rsidRPr="00FC74C3">
        <w:rPr>
          <w:i/>
        </w:rPr>
        <w:t>Public Administration Act 2004</w:t>
      </w:r>
    </w:p>
    <w:p w14:paraId="073285AB" w14:textId="77777777" w:rsidR="00B55368" w:rsidRPr="00FC74C3" w:rsidRDefault="00B55368" w:rsidP="00E44A76">
      <w:pPr>
        <w:pStyle w:val="Bullet1VPSC"/>
        <w:rPr>
          <w:i/>
        </w:rPr>
      </w:pPr>
      <w:r w:rsidRPr="00FC74C3">
        <w:t xml:space="preserve">Code </w:t>
      </w:r>
      <w:r w:rsidR="001D3AEB">
        <w:t>o</w:t>
      </w:r>
      <w:r w:rsidR="001D3AEB" w:rsidRPr="00FC74C3">
        <w:t xml:space="preserve">f Conduct </w:t>
      </w:r>
      <w:r w:rsidR="001D3AEB">
        <w:t>f</w:t>
      </w:r>
      <w:r w:rsidR="001D3AEB" w:rsidRPr="00FC74C3">
        <w:t xml:space="preserve">or </w:t>
      </w:r>
      <w:r w:rsidRPr="00FC74C3">
        <w:t xml:space="preserve">Victorian </w:t>
      </w:r>
      <w:r w:rsidR="001D3AEB" w:rsidRPr="00FC74C3">
        <w:t xml:space="preserve">Public Sector </w:t>
      </w:r>
      <w:r w:rsidR="001D3AEB">
        <w:t>Employees</w:t>
      </w:r>
    </w:p>
    <w:p w14:paraId="57B02292" w14:textId="77777777" w:rsidR="00B55368" w:rsidRPr="00FC74C3" w:rsidRDefault="00B55368" w:rsidP="00E44A76">
      <w:pPr>
        <w:pStyle w:val="Bullet1VPSC"/>
        <w:rPr>
          <w:i/>
        </w:rPr>
      </w:pPr>
      <w:r w:rsidRPr="00FC74C3">
        <w:t xml:space="preserve">Code </w:t>
      </w:r>
      <w:r w:rsidR="001D3AEB">
        <w:t>o</w:t>
      </w:r>
      <w:r w:rsidR="001D3AEB" w:rsidRPr="00FC74C3">
        <w:t xml:space="preserve">f Conduct </w:t>
      </w:r>
      <w:r w:rsidR="001D3AEB">
        <w:t>f</w:t>
      </w:r>
      <w:r w:rsidR="001D3AEB" w:rsidRPr="00FC74C3">
        <w:t xml:space="preserve">or </w:t>
      </w:r>
      <w:r w:rsidRPr="00FC74C3">
        <w:t xml:space="preserve">Directors </w:t>
      </w:r>
      <w:r w:rsidR="001D3AEB">
        <w:t>o</w:t>
      </w:r>
      <w:r w:rsidR="001D3AEB" w:rsidRPr="00FC74C3">
        <w:t xml:space="preserve">f </w:t>
      </w:r>
      <w:r w:rsidRPr="00FC74C3">
        <w:t xml:space="preserve">Victorian </w:t>
      </w:r>
      <w:r w:rsidR="001D3AEB" w:rsidRPr="00FC74C3">
        <w:t xml:space="preserve">Public Entities </w:t>
      </w:r>
    </w:p>
    <w:p w14:paraId="1B2B19E7" w14:textId="77777777" w:rsidR="00B55368" w:rsidRDefault="00B55368" w:rsidP="00E44A76">
      <w:pPr>
        <w:pStyle w:val="Bullet1VPSC"/>
        <w:rPr>
          <w:i/>
        </w:rPr>
      </w:pPr>
      <w:r w:rsidRPr="00FC74C3">
        <w:t>Victorian Public Sector Commission</w:t>
      </w:r>
      <w:r>
        <w:t>’s</w:t>
      </w:r>
      <w:r w:rsidRPr="00FC74C3">
        <w:t xml:space="preserve"> </w:t>
      </w:r>
      <w:r w:rsidRPr="001D3AEB">
        <w:t>Gifts</w:t>
      </w:r>
      <w:r w:rsidR="001D3AEB" w:rsidRPr="001D3AEB">
        <w:t>, Benefits And Hospitality Policy</w:t>
      </w:r>
      <w:r w:rsidR="00E44A76">
        <w:t xml:space="preserve"> Guide</w:t>
      </w:r>
    </w:p>
    <w:p w14:paraId="24C06995" w14:textId="77777777" w:rsidR="00B55368" w:rsidRPr="00B55368" w:rsidRDefault="00B55368" w:rsidP="00B55368">
      <w:pPr>
        <w:pStyle w:val="NLH1VPSC"/>
        <w:rPr>
          <w:rFonts w:eastAsia="Calibri"/>
        </w:rPr>
      </w:pPr>
      <w:r w:rsidRPr="00D6575D">
        <w:rPr>
          <w:rFonts w:eastAsia="Calibri"/>
        </w:rPr>
        <w:t>Authorising Officer</w:t>
      </w:r>
      <w:r>
        <w:rPr>
          <w:rFonts w:eastAsia="Calibri"/>
        </w:rPr>
        <w:t xml:space="preserve"> and organisational delegate</w:t>
      </w:r>
    </w:p>
    <w:p w14:paraId="049F3F1E" w14:textId="1DAA15D9" w:rsidR="00B55368" w:rsidRPr="00DC7068" w:rsidRDefault="00B55368" w:rsidP="00B55368">
      <w:pPr>
        <w:pStyle w:val="VPSCBody"/>
        <w:rPr>
          <w:rFonts w:eastAsia="Calibri"/>
        </w:rPr>
      </w:pPr>
      <w:r w:rsidRPr="00DC7068">
        <w:rPr>
          <w:rFonts w:eastAsia="Calibri"/>
        </w:rPr>
        <w:t xml:space="preserve">This policy is issued under the authority of the Authorising Officer </w:t>
      </w:r>
      <w:r w:rsidR="008E1D0B" w:rsidRPr="00DC7068">
        <w:rPr>
          <w:rFonts w:eastAsia="Calibri"/>
        </w:rPr>
        <w:t>the Chief Municipal Inspector</w:t>
      </w:r>
      <w:r w:rsidRPr="00DC7068">
        <w:rPr>
          <w:rFonts w:eastAsia="Calibri"/>
        </w:rPr>
        <w:t xml:space="preserve"> and is subject to review</w:t>
      </w:r>
      <w:r w:rsidR="00DC7068" w:rsidRPr="00DC7068">
        <w:rPr>
          <w:rFonts w:eastAsia="Calibri"/>
        </w:rPr>
        <w:t xml:space="preserve"> every 3 years</w:t>
      </w:r>
      <w:r w:rsidRPr="00DC7068">
        <w:rPr>
          <w:rFonts w:eastAsia="Calibri"/>
        </w:rPr>
        <w:t xml:space="preserve">. </w:t>
      </w:r>
    </w:p>
    <w:p w14:paraId="6C450809" w14:textId="4ACCF4BC" w:rsidR="00B55368" w:rsidRPr="00DC7068" w:rsidRDefault="00B55368" w:rsidP="00B55368">
      <w:pPr>
        <w:pStyle w:val="VPSCBody"/>
        <w:rPr>
          <w:rFonts w:eastAsia="Calibri"/>
        </w:rPr>
      </w:pPr>
      <w:r w:rsidRPr="00DC7068">
        <w:rPr>
          <w:rFonts w:eastAsia="Calibri"/>
        </w:rPr>
        <w:t>The organisational delegate is</w:t>
      </w:r>
      <w:r w:rsidR="000D0E8D" w:rsidRPr="00DC7068">
        <w:rPr>
          <w:rFonts w:eastAsia="Calibri"/>
        </w:rPr>
        <w:t xml:space="preserve"> </w:t>
      </w:r>
      <w:r w:rsidR="008E1D0B" w:rsidRPr="00DC7068">
        <w:rPr>
          <w:rFonts w:eastAsia="Calibri"/>
        </w:rPr>
        <w:t>the Operations Manager</w:t>
      </w:r>
      <w:r w:rsidRPr="00DC7068">
        <w:rPr>
          <w:rFonts w:eastAsia="Calibri"/>
        </w:rPr>
        <w:t>.</w:t>
      </w:r>
    </w:p>
    <w:p w14:paraId="2F522C91" w14:textId="77777777" w:rsidR="00B55368" w:rsidRPr="00B55368" w:rsidRDefault="00B55368" w:rsidP="00B55368">
      <w:pPr>
        <w:pStyle w:val="NLH1VPSC"/>
        <w:rPr>
          <w:rFonts w:eastAsia="Calibri"/>
        </w:rPr>
      </w:pPr>
      <w:r w:rsidRPr="00D2397A">
        <w:rPr>
          <w:rFonts w:eastAsia="Calibri"/>
        </w:rPr>
        <w:t>Breaches</w:t>
      </w:r>
    </w:p>
    <w:p w14:paraId="7E8494B5" w14:textId="6FEF8FD3" w:rsidR="00B55368" w:rsidRPr="00DC7068" w:rsidRDefault="00B55368" w:rsidP="00B55368">
      <w:pPr>
        <w:pStyle w:val="VPSCBody"/>
        <w:rPr>
          <w:rFonts w:eastAsia="Calibri"/>
        </w:rPr>
      </w:pPr>
      <w:r w:rsidRPr="00DC7068">
        <w:rPr>
          <w:rFonts w:eastAsia="Calibri"/>
        </w:rPr>
        <w:t xml:space="preserve">Disciplinary action consistent with the relevant industrial instrument and legislation, including dismissal, may be taken where an individual fails to adhere to this policy. This includes where an individual fails to avoid wherever possible or identify, declare and manage a conflict of interest related to gifts, benefits and hospitality in accordance with the </w:t>
      </w:r>
      <w:r w:rsidR="008E1D0B" w:rsidRPr="00DC7068">
        <w:rPr>
          <w:rFonts w:eastAsia="Calibri"/>
        </w:rPr>
        <w:t>Local Government Inspectorate’s</w:t>
      </w:r>
      <w:r w:rsidRPr="00DC7068">
        <w:rPr>
          <w:rFonts w:eastAsia="Calibri"/>
        </w:rPr>
        <w:t xml:space="preserve"> Conflict of </w:t>
      </w:r>
      <w:r w:rsidR="000D0E8D" w:rsidRPr="00DC7068">
        <w:rPr>
          <w:rFonts w:eastAsia="Calibri"/>
        </w:rPr>
        <w:t>I</w:t>
      </w:r>
      <w:r w:rsidRPr="00DC7068">
        <w:rPr>
          <w:rFonts w:eastAsia="Calibri"/>
        </w:rPr>
        <w:t xml:space="preserve">nterest </w:t>
      </w:r>
      <w:r w:rsidR="000D0E8D" w:rsidRPr="00DC7068">
        <w:rPr>
          <w:rFonts w:eastAsia="Calibri"/>
        </w:rPr>
        <w:t>P</w:t>
      </w:r>
      <w:r w:rsidRPr="00DC7068">
        <w:rPr>
          <w:rFonts w:eastAsia="Calibri"/>
        </w:rPr>
        <w:t xml:space="preserve">olicy. </w:t>
      </w:r>
    </w:p>
    <w:p w14:paraId="3F49E262" w14:textId="77777777" w:rsidR="00B55368" w:rsidRPr="00D2397A" w:rsidRDefault="00B55368" w:rsidP="00B55368">
      <w:pPr>
        <w:pStyle w:val="VPSCBody"/>
        <w:rPr>
          <w:rFonts w:eastAsia="Calibri"/>
        </w:rPr>
      </w:pPr>
      <w:r>
        <w:rPr>
          <w:rFonts w:eastAsia="Calibri"/>
        </w:rPr>
        <w:t>A</w:t>
      </w:r>
      <w:r w:rsidRPr="00D2397A">
        <w:rPr>
          <w:rFonts w:eastAsia="Calibri"/>
        </w:rPr>
        <w:t xml:space="preserve">ctions inconsistent with this policy may constitute misconduct under the </w:t>
      </w:r>
      <w:r w:rsidRPr="00D2397A">
        <w:rPr>
          <w:rFonts w:eastAsia="Calibri"/>
          <w:i/>
        </w:rPr>
        <w:t xml:space="preserve">Public Administration </w:t>
      </w:r>
      <w:r w:rsidRPr="006C35E5">
        <w:rPr>
          <w:rFonts w:eastAsia="Calibri"/>
        </w:rPr>
        <w:t>Act</w:t>
      </w:r>
      <w:r w:rsidRPr="00D2397A">
        <w:rPr>
          <w:rFonts w:eastAsia="Calibri"/>
          <w:i/>
        </w:rPr>
        <w:t xml:space="preserve"> 2004, </w:t>
      </w:r>
      <w:r w:rsidRPr="00D2397A">
        <w:rPr>
          <w:rFonts w:eastAsia="Calibri"/>
        </w:rPr>
        <w:t>which includes:</w:t>
      </w:r>
    </w:p>
    <w:p w14:paraId="107EA28B" w14:textId="4BE7B0C2" w:rsidR="00B55368" w:rsidRPr="00DC7068" w:rsidRDefault="00B55368" w:rsidP="000D0E8D">
      <w:pPr>
        <w:pStyle w:val="Bullet1VPSC"/>
      </w:pPr>
      <w:r w:rsidRPr="00DC7068">
        <w:t xml:space="preserve">breaches of the binding </w:t>
      </w:r>
      <w:r w:rsidR="001D3AEB" w:rsidRPr="00DC7068">
        <w:rPr>
          <w:i/>
        </w:rPr>
        <w:t>Code of Conduct for Victorian Public Sector Employees</w:t>
      </w:r>
      <w:r w:rsidR="00DC7068" w:rsidRPr="00DC7068">
        <w:rPr>
          <w:i/>
        </w:rPr>
        <w:t xml:space="preserve"> </w:t>
      </w:r>
      <w:r w:rsidR="001D3AEB" w:rsidRPr="00DC7068">
        <w:t>an</w:t>
      </w:r>
      <w:r w:rsidR="00DC7068" w:rsidRPr="00DC7068">
        <w:t>d</w:t>
      </w:r>
      <w:r w:rsidR="001D3AEB" w:rsidRPr="00DC7068">
        <w:t xml:space="preserve"> the </w:t>
      </w:r>
      <w:r w:rsidR="001D3AEB" w:rsidRPr="00DC7068">
        <w:rPr>
          <w:i/>
        </w:rPr>
        <w:t>Code of Conduct for Directors of Public Entitie</w:t>
      </w:r>
      <w:r w:rsidR="00DC7068" w:rsidRPr="00DC7068">
        <w:rPr>
          <w:i/>
        </w:rPr>
        <w:t>s</w:t>
      </w:r>
      <w:r w:rsidRPr="00DC7068">
        <w:t xml:space="preserve">, such as sections of the Code covering conflict of interest, public trust and </w:t>
      </w:r>
      <w:r w:rsidR="000D0E8D" w:rsidRPr="00DC7068">
        <w:t>gifts and benefits; and</w:t>
      </w:r>
    </w:p>
    <w:p w14:paraId="652E7946" w14:textId="77777777" w:rsidR="00B55368" w:rsidRPr="006C35E5" w:rsidRDefault="00B55368" w:rsidP="000D0E8D">
      <w:pPr>
        <w:pStyle w:val="Bullet1VPSC"/>
      </w:pPr>
      <w:r>
        <w:t>individual</w:t>
      </w:r>
      <w:r w:rsidRPr="00D2397A">
        <w:t xml:space="preserve">s making improper use of their position. </w:t>
      </w:r>
    </w:p>
    <w:p w14:paraId="42EF56E9" w14:textId="6E379C2E" w:rsidR="00B55368" w:rsidRPr="00DC7068" w:rsidRDefault="00B55368" w:rsidP="00B55368">
      <w:pPr>
        <w:pStyle w:val="VPSCBody"/>
        <w:rPr>
          <w:rFonts w:eastAsia="Calibri"/>
        </w:rPr>
      </w:pPr>
      <w:r w:rsidRPr="00DC7068">
        <w:rPr>
          <w:rFonts w:eastAsia="Calibri"/>
        </w:rPr>
        <w:t xml:space="preserve">For further information on managing breaches of this policy, please contact </w:t>
      </w:r>
      <w:r w:rsidR="008E1D0B" w:rsidRPr="00DC7068">
        <w:rPr>
          <w:rFonts w:eastAsia="Calibri"/>
        </w:rPr>
        <w:t>the Operations Manager</w:t>
      </w:r>
      <w:r w:rsidR="000D0E8D" w:rsidRPr="00DC7068">
        <w:rPr>
          <w:rFonts w:eastAsia="Calibri"/>
        </w:rPr>
        <w:t>.</w:t>
      </w:r>
    </w:p>
    <w:p w14:paraId="72E5F25F" w14:textId="3A507A6D" w:rsidR="00B55368" w:rsidRPr="00DC7068" w:rsidRDefault="00B55368" w:rsidP="00B55368">
      <w:pPr>
        <w:pStyle w:val="VPSCBody"/>
        <w:rPr>
          <w:rFonts w:eastAsia="Calibri"/>
        </w:rPr>
      </w:pPr>
      <w:r w:rsidRPr="00DC7068">
        <w:rPr>
          <w:rFonts w:eastAsia="Calibri"/>
        </w:rPr>
        <w:t xml:space="preserve">The </w:t>
      </w:r>
      <w:r w:rsidR="00563671" w:rsidRPr="00DC7068">
        <w:rPr>
          <w:rFonts w:eastAsia="Calibri"/>
        </w:rPr>
        <w:t>Local Government Inspectorate</w:t>
      </w:r>
      <w:r w:rsidRPr="00DC7068">
        <w:rPr>
          <w:rFonts w:eastAsia="Calibri"/>
        </w:rPr>
        <w:t xml:space="preserve"> will communicate its policy on the offering and provision of gifts, benefits and hospitality to contractors, consultants and other business associates. Those identified as acting inconsistently with this policy may be subject to contract re-nego</w:t>
      </w:r>
      <w:r w:rsidR="000D0E8D" w:rsidRPr="00DC7068">
        <w:rPr>
          <w:rFonts w:eastAsia="Calibri"/>
        </w:rPr>
        <w:t>tiation, including termination.</w:t>
      </w:r>
    </w:p>
    <w:p w14:paraId="7A901C85" w14:textId="77777777" w:rsidR="00B55368" w:rsidRPr="00B55368" w:rsidRDefault="00B55368" w:rsidP="00B55368">
      <w:pPr>
        <w:pStyle w:val="NLH1VPSC"/>
        <w:rPr>
          <w:rFonts w:eastAsia="Calibri"/>
        </w:rPr>
      </w:pPr>
      <w:r w:rsidRPr="00D2397A">
        <w:rPr>
          <w:rFonts w:eastAsia="Calibri"/>
        </w:rPr>
        <w:t>Speak up</w:t>
      </w:r>
    </w:p>
    <w:p w14:paraId="05A31DD2" w14:textId="6978B1C4" w:rsidR="00B55368" w:rsidRPr="00DC7068" w:rsidRDefault="00B55368" w:rsidP="00B55368">
      <w:pPr>
        <w:pStyle w:val="VPSCBody"/>
        <w:rPr>
          <w:rFonts w:eastAsia="Calibri"/>
        </w:rPr>
      </w:pPr>
      <w:r w:rsidRPr="00DC7068">
        <w:rPr>
          <w:rFonts w:eastAsia="Calibri"/>
        </w:rPr>
        <w:t xml:space="preserve">Individuals who consider that gifts, benefits and hospitality or conflict of interest within the </w:t>
      </w:r>
      <w:r w:rsidR="00563671" w:rsidRPr="00DC7068">
        <w:rPr>
          <w:rFonts w:eastAsia="Calibri"/>
        </w:rPr>
        <w:t>Local Government Inspectorate</w:t>
      </w:r>
      <w:r w:rsidRPr="00DC7068">
        <w:rPr>
          <w:rFonts w:eastAsia="Calibri"/>
        </w:rPr>
        <w:t xml:space="preserve"> may not have been declared or is not being appropriately managed should speak up and notify their manager or</w:t>
      </w:r>
      <w:r w:rsidR="00563671" w:rsidRPr="00DC7068">
        <w:rPr>
          <w:rFonts w:eastAsia="Calibri"/>
        </w:rPr>
        <w:t xml:space="preserve"> the Operations Manager</w:t>
      </w:r>
      <w:r w:rsidRPr="00DC7068">
        <w:rPr>
          <w:rFonts w:eastAsia="Calibri"/>
        </w:rPr>
        <w:t xml:space="preserve">. Individuals </w:t>
      </w:r>
      <w:r w:rsidR="000D0E8D" w:rsidRPr="00DC7068">
        <w:rPr>
          <w:rFonts w:eastAsia="Calibri"/>
        </w:rPr>
        <w:t xml:space="preserve">who </w:t>
      </w:r>
      <w:r w:rsidRPr="00DC7068">
        <w:rPr>
          <w:rFonts w:eastAsia="Calibri"/>
        </w:rPr>
        <w:t xml:space="preserve">believe they have observed corrupt conduct in their colleagues may also make a protected disclosure directly to the </w:t>
      </w:r>
      <w:r w:rsidR="000D0E8D" w:rsidRPr="00DC7068">
        <w:rPr>
          <w:rFonts w:eastAsia="Calibri"/>
        </w:rPr>
        <w:t>Independent Based-based Anti-c</w:t>
      </w:r>
      <w:r w:rsidRPr="00DC7068">
        <w:rPr>
          <w:rFonts w:eastAsia="Calibri"/>
        </w:rPr>
        <w:t>orruption Commission.</w:t>
      </w:r>
    </w:p>
    <w:p w14:paraId="5DBBAC5F" w14:textId="281F3FD8" w:rsidR="00B55368" w:rsidRPr="00DC7068" w:rsidRDefault="00B55368" w:rsidP="00B55368">
      <w:pPr>
        <w:pStyle w:val="VPSCBody"/>
        <w:rPr>
          <w:rFonts w:eastAsia="Calibri"/>
        </w:rPr>
      </w:pPr>
      <w:r w:rsidRPr="00DC7068">
        <w:rPr>
          <w:rFonts w:eastAsia="Calibri"/>
        </w:rPr>
        <w:t xml:space="preserve">The </w:t>
      </w:r>
      <w:r w:rsidR="00563671" w:rsidRPr="00DC7068">
        <w:rPr>
          <w:rFonts w:eastAsia="Calibri"/>
        </w:rPr>
        <w:t>Local Government Inspectorate</w:t>
      </w:r>
      <w:r w:rsidRPr="00DC7068">
        <w:rPr>
          <w:rFonts w:eastAsia="Calibri"/>
        </w:rPr>
        <w:t xml:space="preserve"> will take decisive action, including possible disciplinary action, against individuals who discriminate against or victimise those who </w:t>
      </w:r>
      <w:r w:rsidR="000D0E8D" w:rsidRPr="00DC7068">
        <w:rPr>
          <w:rFonts w:eastAsia="Calibri"/>
        </w:rPr>
        <w:t xml:space="preserve">speak up </w:t>
      </w:r>
      <w:r w:rsidRPr="00DC7068">
        <w:rPr>
          <w:rFonts w:eastAsia="Calibri"/>
        </w:rPr>
        <w:t xml:space="preserve">in good faith. </w:t>
      </w:r>
    </w:p>
    <w:p w14:paraId="7617DB02" w14:textId="77777777" w:rsidR="00B55368" w:rsidRPr="00B55368" w:rsidRDefault="00B55368" w:rsidP="00B55368">
      <w:pPr>
        <w:pStyle w:val="NLH1VPSC"/>
        <w:rPr>
          <w:rFonts w:eastAsia="Calibri"/>
        </w:rPr>
      </w:pPr>
      <w:r w:rsidRPr="00D6575D">
        <w:rPr>
          <w:rFonts w:eastAsia="Calibri"/>
        </w:rPr>
        <w:t>Contacts for further information</w:t>
      </w:r>
    </w:p>
    <w:p w14:paraId="0C39CCB9" w14:textId="0429170D" w:rsidR="00B55368" w:rsidRPr="00DC7068" w:rsidRDefault="00B55368" w:rsidP="00B55368">
      <w:pPr>
        <w:pStyle w:val="VPSCBody"/>
        <w:rPr>
          <w:rFonts w:eastAsia="Calibri"/>
        </w:rPr>
      </w:pPr>
      <w:r w:rsidRPr="00DC7068">
        <w:rPr>
          <w:rFonts w:eastAsia="Calibri"/>
        </w:rPr>
        <w:t>A conflict of interest resulting from the acceptance of a gift, benefit or hospitality is not always clear to those who have them. Individuals who are unsure about accept</w:t>
      </w:r>
      <w:r w:rsidR="000D0E8D" w:rsidRPr="00DC7068">
        <w:rPr>
          <w:rFonts w:eastAsia="Calibri"/>
        </w:rPr>
        <w:t>ing</w:t>
      </w:r>
      <w:r w:rsidRPr="00DC7068">
        <w:rPr>
          <w:rFonts w:eastAsia="Calibri"/>
        </w:rPr>
        <w:t xml:space="preserve"> a gift, benefit or hospitality, or the application of this policy, should ask their manager or </w:t>
      </w:r>
      <w:r w:rsidR="00563671" w:rsidRPr="00DC7068">
        <w:rPr>
          <w:rFonts w:eastAsia="Calibri"/>
        </w:rPr>
        <w:t>the Operations Manager</w:t>
      </w:r>
      <w:r w:rsidRPr="00DC7068">
        <w:rPr>
          <w:rFonts w:eastAsia="Calibri"/>
        </w:rPr>
        <w:t xml:space="preserve"> for advice.</w:t>
      </w:r>
    </w:p>
    <w:p w14:paraId="206F8563" w14:textId="77777777" w:rsidR="00B55368" w:rsidRDefault="00B55368" w:rsidP="00B55368">
      <w:pPr>
        <w:pStyle w:val="VPSCBody"/>
        <w:rPr>
          <w:rFonts w:eastAsia="Calibri"/>
        </w:rPr>
      </w:pPr>
    </w:p>
    <w:p w14:paraId="715CF8EF" w14:textId="77777777" w:rsidR="00B55368" w:rsidRPr="007455C0" w:rsidRDefault="00B55368" w:rsidP="00B55368">
      <w:pPr>
        <w:pStyle w:val="VPSCBody"/>
        <w:rPr>
          <w:rFonts w:eastAsia="Calibri"/>
        </w:rPr>
      </w:pPr>
      <w:r w:rsidRPr="007455C0">
        <w:rPr>
          <w:rFonts w:eastAsia="Calibri"/>
        </w:rPr>
        <w:lastRenderedPageBreak/>
        <w:t xml:space="preserve">Policy issued on: </w:t>
      </w:r>
      <w:r w:rsidRPr="007455C0">
        <w:rPr>
          <w:rFonts w:eastAsia="Calibri"/>
        </w:rPr>
        <w:tab/>
        <w:t>__/__/__</w:t>
      </w:r>
    </w:p>
    <w:p w14:paraId="16C6DE17" w14:textId="0D424BCE" w:rsidR="00B55368" w:rsidRPr="005B27F7" w:rsidRDefault="00B55368" w:rsidP="00B55368">
      <w:pPr>
        <w:pStyle w:val="VPSCBody"/>
        <w:rPr>
          <w:rFonts w:eastAsia="Calibri"/>
        </w:rPr>
      </w:pPr>
      <w:r w:rsidRPr="007455C0">
        <w:rPr>
          <w:rFonts w:eastAsia="Calibri"/>
        </w:rPr>
        <w:t xml:space="preserve">Review date: </w:t>
      </w:r>
      <w:r w:rsidRPr="007455C0">
        <w:rPr>
          <w:rFonts w:eastAsia="Calibri"/>
        </w:rPr>
        <w:tab/>
      </w:r>
      <w:r w:rsidRPr="007455C0">
        <w:rPr>
          <w:rFonts w:eastAsia="Calibri"/>
        </w:rPr>
        <w:tab/>
      </w:r>
      <w:r w:rsidR="00563671" w:rsidRPr="001A45B2">
        <w:rPr>
          <w:rFonts w:eastAsia="Calibri"/>
        </w:rPr>
        <w:t>01</w:t>
      </w:r>
      <w:r w:rsidRPr="001A45B2">
        <w:rPr>
          <w:rFonts w:eastAsia="Calibri"/>
        </w:rPr>
        <w:t>/</w:t>
      </w:r>
      <w:r w:rsidR="00563671" w:rsidRPr="001A45B2">
        <w:rPr>
          <w:rFonts w:eastAsia="Calibri"/>
        </w:rPr>
        <w:t>072024</w:t>
      </w:r>
    </w:p>
    <w:p w14:paraId="6642D62B" w14:textId="77777777" w:rsidR="00B55368" w:rsidRDefault="00B55368" w:rsidP="00B55368">
      <w:pPr>
        <w:pStyle w:val="VPSCBody"/>
      </w:pPr>
      <w:r>
        <w:br w:type="page"/>
      </w:r>
    </w:p>
    <w:p w14:paraId="2D1F2A35" w14:textId="77777777" w:rsidR="00B55368" w:rsidRPr="00B55368" w:rsidRDefault="00B55368" w:rsidP="00B55368">
      <w:pPr>
        <w:pStyle w:val="VPSCBody"/>
        <w:rPr>
          <w:rFonts w:ascii="Arial Narrow" w:eastAsiaTheme="minorEastAsia" w:hAnsi="Arial Narrow" w:cstheme="minorBidi"/>
          <w:caps/>
          <w:color w:val="545850" w:themeColor="accent1"/>
          <w:sz w:val="40"/>
          <w:szCs w:val="40"/>
          <w:lang w:val="en-US" w:eastAsia="ja-JP"/>
        </w:rPr>
      </w:pPr>
      <w:r w:rsidRPr="00B55368">
        <w:rPr>
          <w:rFonts w:ascii="Arial Narrow" w:eastAsiaTheme="minorEastAsia" w:hAnsi="Arial Narrow" w:cstheme="minorBidi"/>
          <w:caps/>
          <w:color w:val="545850" w:themeColor="accent1"/>
          <w:sz w:val="40"/>
          <w:szCs w:val="40"/>
          <w:lang w:val="en-US" w:eastAsia="ja-JP"/>
        </w:rPr>
        <w:lastRenderedPageBreak/>
        <w:t>Schedule A: Minimum accountabilities</w:t>
      </w:r>
    </w:p>
    <w:p w14:paraId="1FA2ED07" w14:textId="77777777" w:rsidR="000D0E8D" w:rsidRPr="009C70A5" w:rsidRDefault="000D0E8D" w:rsidP="000D0E8D">
      <w:pPr>
        <w:pStyle w:val="H3VPSC"/>
      </w:pPr>
      <w:r w:rsidRPr="009C70A5">
        <w:t xml:space="preserve">Public officials offered gifts, benefits and hospitality: </w:t>
      </w:r>
    </w:p>
    <w:p w14:paraId="486BDABE" w14:textId="77777777" w:rsidR="000D0E8D" w:rsidRPr="007E0B61" w:rsidRDefault="000D0E8D" w:rsidP="000D0E8D">
      <w:pPr>
        <w:pStyle w:val="VPSCBody"/>
        <w:numPr>
          <w:ilvl w:val="0"/>
          <w:numId w:val="40"/>
        </w:numPr>
      </w:pPr>
      <w:r w:rsidRPr="007E0B61">
        <w:t>Do not, for themselves or others, seek or solicit gifts, benefits and hospitality.</w:t>
      </w:r>
    </w:p>
    <w:p w14:paraId="6CB38383" w14:textId="77777777" w:rsidR="000D0E8D" w:rsidRPr="007E0B61" w:rsidRDefault="000D0E8D" w:rsidP="000D0E8D">
      <w:pPr>
        <w:pStyle w:val="VPSCBody"/>
        <w:numPr>
          <w:ilvl w:val="0"/>
          <w:numId w:val="40"/>
        </w:numPr>
      </w:pPr>
      <w:r w:rsidRPr="007E0B61">
        <w:t>Refuse all offers of gifts, benefits and hospitality that:</w:t>
      </w:r>
    </w:p>
    <w:p w14:paraId="3DC92649" w14:textId="77777777" w:rsidR="000D0E8D" w:rsidRPr="00032B7D" w:rsidRDefault="000D0E8D" w:rsidP="000D0E8D">
      <w:pPr>
        <w:pStyle w:val="Bullet1VPSC"/>
        <w:ind w:left="709"/>
      </w:pPr>
      <w:r w:rsidRPr="00032B7D">
        <w:t>are money, items used in a similar way to money, or items easily converted to money;</w:t>
      </w:r>
    </w:p>
    <w:p w14:paraId="68CE955C" w14:textId="77777777" w:rsidR="000D0E8D" w:rsidRPr="00032B7D" w:rsidRDefault="000D0E8D" w:rsidP="000D0E8D">
      <w:pPr>
        <w:pStyle w:val="Bullet1VPSC"/>
        <w:ind w:left="709"/>
      </w:pPr>
      <w:r w:rsidRPr="00032B7D">
        <w:t>give rise to an actual, potential or perceived conflict of interest;</w:t>
      </w:r>
    </w:p>
    <w:p w14:paraId="5844D844" w14:textId="77777777" w:rsidR="000D0E8D" w:rsidRPr="00032B7D" w:rsidRDefault="000D0E8D" w:rsidP="000D0E8D">
      <w:pPr>
        <w:pStyle w:val="Bullet1VPSC"/>
        <w:ind w:left="709"/>
      </w:pPr>
      <w:r w:rsidRPr="00032B7D">
        <w:t>may adversely affect their standing as a public official or which may bring their public sector employer or the public sector into disrepute; or</w:t>
      </w:r>
    </w:p>
    <w:p w14:paraId="64298D7B" w14:textId="77777777" w:rsidR="000D0E8D" w:rsidRPr="007E0B61" w:rsidRDefault="000D0E8D" w:rsidP="000D0E8D">
      <w:pPr>
        <w:pStyle w:val="Bullet1VPSC"/>
        <w:ind w:left="709"/>
      </w:pPr>
      <w:r w:rsidRPr="00032B7D">
        <w:t>are</w:t>
      </w:r>
      <w:r w:rsidRPr="007E0B61">
        <w:t xml:space="preserve"> non-token offers without a legitimate business benefit.</w:t>
      </w:r>
    </w:p>
    <w:p w14:paraId="29258D4A" w14:textId="77777777" w:rsidR="000D0E8D" w:rsidRPr="007E0B61" w:rsidRDefault="000D0E8D" w:rsidP="000D0E8D">
      <w:pPr>
        <w:pStyle w:val="VPSCBody"/>
        <w:numPr>
          <w:ilvl w:val="0"/>
          <w:numId w:val="40"/>
        </w:numPr>
      </w:pPr>
      <w:r w:rsidRPr="007E0B61">
        <w:t>Declare all non-token offers (valued at $50 or more</w:t>
      </w:r>
      <w:r w:rsidRPr="007E0B61">
        <w:rPr>
          <w:rStyle w:val="FootnoteReference"/>
          <w:rFonts w:cs="Arial"/>
          <w:color w:val="80837D" w:themeColor="accent4" w:themeShade="BF"/>
        </w:rPr>
        <w:footnoteReference w:id="3"/>
      </w:r>
      <w:r w:rsidRPr="007E0B61">
        <w:t xml:space="preserve">) of gifts, benefits and hospitality (whether accepted or declined) on their organisation’s register, and seek written approval from their manager or organisational delegate to accept any non-token offer. </w:t>
      </w:r>
    </w:p>
    <w:p w14:paraId="20AA0F0D" w14:textId="77777777" w:rsidR="000D0E8D" w:rsidRPr="007E0B61" w:rsidRDefault="000D0E8D" w:rsidP="000D0E8D">
      <w:pPr>
        <w:pStyle w:val="VPSCBody"/>
        <w:numPr>
          <w:ilvl w:val="0"/>
          <w:numId w:val="40"/>
        </w:numPr>
      </w:pPr>
      <w:r w:rsidRPr="007E0B61">
        <w:t xml:space="preserve">Refuse bribes or inducements and report inducements and bribery attempts to the head of the public sector organisation or their delegate (who should report any criminal or corrupt conduct to Victoria Police or the Independent Broad-based Anti-corruption Commission).  </w:t>
      </w:r>
    </w:p>
    <w:p w14:paraId="37101DEB" w14:textId="77777777" w:rsidR="000D0E8D" w:rsidRPr="009C70A5" w:rsidRDefault="000D0E8D" w:rsidP="000D0E8D">
      <w:pPr>
        <w:pStyle w:val="H3VPSC"/>
      </w:pPr>
      <w:r w:rsidRPr="009C70A5">
        <w:t>Public officials providing gifts, benefits and hospitality:</w:t>
      </w:r>
    </w:p>
    <w:p w14:paraId="0058A30E" w14:textId="77777777" w:rsidR="000D0E8D" w:rsidRPr="007E0B61" w:rsidRDefault="000D0E8D" w:rsidP="000D0E8D">
      <w:pPr>
        <w:pStyle w:val="VPSCBody"/>
        <w:numPr>
          <w:ilvl w:val="0"/>
          <w:numId w:val="40"/>
        </w:numPr>
      </w:pPr>
      <w:r w:rsidRPr="007E0B61">
        <w:t>Ensure that any gift, benefit and hospitality is provided for a business purpose in that it furthers the conduct of official business or other legitimate organisational goals, or promotes and supports government policy objectives and priorities.</w:t>
      </w:r>
    </w:p>
    <w:p w14:paraId="63740C07" w14:textId="77777777" w:rsidR="000D0E8D" w:rsidRPr="007E0B61" w:rsidRDefault="000D0E8D" w:rsidP="000D0E8D">
      <w:pPr>
        <w:pStyle w:val="VPSCBody"/>
        <w:numPr>
          <w:ilvl w:val="0"/>
          <w:numId w:val="40"/>
        </w:numPr>
      </w:pPr>
      <w:r w:rsidRPr="007E0B61">
        <w:t>Ensure that any costs are proportionate to the benefits obtained for the State, and would be considered reasonable in terms of community expectations.</w:t>
      </w:r>
    </w:p>
    <w:p w14:paraId="75FE4E5E" w14:textId="77777777" w:rsidR="000D0E8D" w:rsidRPr="007E0B61" w:rsidRDefault="000D0E8D" w:rsidP="000D0E8D">
      <w:pPr>
        <w:pStyle w:val="VPSCBody"/>
        <w:numPr>
          <w:ilvl w:val="0"/>
          <w:numId w:val="40"/>
        </w:numPr>
      </w:pPr>
      <w:r w:rsidRPr="007E0B61">
        <w:t>Ensure that when hospitality is provided, individuals demonstrate professionalism in their conduct, and uphold their obligation to extend a duty of care to other participants</w:t>
      </w:r>
      <w:r w:rsidRPr="00032B7D">
        <w:t>.</w:t>
      </w:r>
    </w:p>
    <w:p w14:paraId="381174F8" w14:textId="77777777" w:rsidR="000D0E8D" w:rsidRPr="009C70A5" w:rsidRDefault="000D0E8D" w:rsidP="000D0E8D">
      <w:pPr>
        <w:pStyle w:val="H3VPSC"/>
      </w:pPr>
      <w:r w:rsidRPr="009C70A5">
        <w:t xml:space="preserve">Heads of public sector </w:t>
      </w:r>
      <w:proofErr w:type="spellStart"/>
      <w:r w:rsidRPr="009C70A5">
        <w:t>organisations</w:t>
      </w:r>
      <w:proofErr w:type="spellEnd"/>
      <w:r w:rsidRPr="009C70A5">
        <w:t>:</w:t>
      </w:r>
    </w:p>
    <w:p w14:paraId="10C11BA6" w14:textId="77777777" w:rsidR="000D0E8D" w:rsidRPr="007E0B61" w:rsidRDefault="000D0E8D" w:rsidP="000D0E8D">
      <w:pPr>
        <w:pStyle w:val="VPSCBody"/>
        <w:numPr>
          <w:ilvl w:val="0"/>
          <w:numId w:val="40"/>
        </w:numPr>
      </w:pPr>
      <w:r w:rsidRPr="007E0B61">
        <w:t>Establish, implement and review organisational policies and processes for the effective management of gifts, benefits and hospitality that comprehensively address these minimum accountabilities.</w:t>
      </w:r>
    </w:p>
    <w:p w14:paraId="5B4E62B4" w14:textId="77777777" w:rsidR="000D0E8D" w:rsidRPr="007E0B61" w:rsidRDefault="000D0E8D" w:rsidP="000D0E8D">
      <w:pPr>
        <w:pStyle w:val="VPSCBody"/>
        <w:numPr>
          <w:ilvl w:val="0"/>
          <w:numId w:val="40"/>
        </w:numPr>
      </w:pPr>
      <w:r w:rsidRPr="007E0B61">
        <w:t xml:space="preserve">Establish and maintain a register for gifts, benefits and hospitality offered to public officials that, at a minimum, records sufficient information to effectively monitor, assess and report on these minimum accountabilities. </w:t>
      </w:r>
    </w:p>
    <w:p w14:paraId="692D8475" w14:textId="77777777" w:rsidR="000D0E8D" w:rsidRPr="007E0B61" w:rsidRDefault="000D0E8D" w:rsidP="000D0E8D">
      <w:pPr>
        <w:pStyle w:val="VPSCBody"/>
        <w:numPr>
          <w:ilvl w:val="0"/>
          <w:numId w:val="40"/>
        </w:numPr>
      </w:pPr>
      <w:r w:rsidRPr="007E0B61">
        <w:t xml:space="preserve">Communicate and make clear within the organisation that a breach of the gifts, benefits and hospitality policies or processes may constitute a breach of binding codes of conduct and may constitute criminal or corrupt conduct, and may result in disciplinary action. </w:t>
      </w:r>
    </w:p>
    <w:p w14:paraId="123F5A04" w14:textId="77777777" w:rsidR="000D0E8D" w:rsidRPr="007E0B61" w:rsidRDefault="000D0E8D" w:rsidP="000D0E8D">
      <w:pPr>
        <w:pStyle w:val="VPSCBody"/>
        <w:numPr>
          <w:ilvl w:val="0"/>
          <w:numId w:val="40"/>
        </w:numPr>
      </w:pPr>
      <w:r w:rsidRPr="007E0B61">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236D194E" w14:textId="77777777" w:rsidR="000D0E8D" w:rsidRPr="007E0B61" w:rsidRDefault="000D0E8D" w:rsidP="000D0E8D">
      <w:pPr>
        <w:pStyle w:val="VPSCBody"/>
        <w:numPr>
          <w:ilvl w:val="0"/>
          <w:numId w:val="40"/>
        </w:numPr>
      </w:pPr>
      <w:r w:rsidRPr="007E0B61">
        <w:lastRenderedPageBreak/>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2B70949D" w14:textId="77777777" w:rsidR="000D0E8D" w:rsidRPr="00C761DC" w:rsidRDefault="000D0E8D" w:rsidP="000D0E8D">
      <w:pPr>
        <w:pStyle w:val="VPSCBody"/>
        <w:numPr>
          <w:ilvl w:val="0"/>
          <w:numId w:val="40"/>
        </w:numPr>
      </w:pPr>
      <w:r w:rsidRPr="007E0B61">
        <w:t xml:space="preserve">Publish the organisation’s gifts, benefits and hospitality policy and register on the organisation’s public website (applies only to organisations with an established website). The published register should cover the current and the previous financial year. </w:t>
      </w:r>
    </w:p>
    <w:p w14:paraId="19020542" w14:textId="77777777" w:rsidR="00DC525B" w:rsidRDefault="00DC525B" w:rsidP="000D0E8D">
      <w:pPr>
        <w:pStyle w:val="H3VPSC"/>
      </w:pPr>
    </w:p>
    <w:sectPr w:rsidR="00DC525B" w:rsidSect="00C05AAF">
      <w:headerReference w:type="default" r:id="rId8"/>
      <w:footerReference w:type="even" r:id="rId9"/>
      <w:footerReference w:type="default" r:id="rId10"/>
      <w:headerReference w:type="first" r:id="rId11"/>
      <w:footerReference w:type="first" r:id="rId12"/>
      <w:pgSz w:w="11900" w:h="16840"/>
      <w:pgMar w:top="1440" w:right="1418" w:bottom="1440" w:left="1418" w:header="56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CDFDE" w14:textId="77777777" w:rsidR="003C20C7" w:rsidRDefault="003C20C7" w:rsidP="001640D7">
      <w:pPr>
        <w:spacing w:after="0"/>
      </w:pPr>
      <w:r>
        <w:separator/>
      </w:r>
    </w:p>
  </w:endnote>
  <w:endnote w:type="continuationSeparator" w:id="0">
    <w:p w14:paraId="1AF07BCA" w14:textId="77777777" w:rsidR="003C20C7" w:rsidRDefault="003C20C7" w:rsidP="0016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545850" w:themeColor="accent1"/>
      </w:tblBorders>
      <w:tblCellMar>
        <w:top w:w="57" w:type="dxa"/>
        <w:left w:w="115" w:type="dxa"/>
        <w:bottom w:w="57" w:type="dxa"/>
        <w:right w:w="115" w:type="dxa"/>
      </w:tblCellMar>
      <w:tblLook w:val="04A0" w:firstRow="1" w:lastRow="0" w:firstColumn="1" w:lastColumn="0" w:noHBand="0" w:noVBand="1"/>
      <w:tblCaption w:val="Table - footer"/>
      <w:tblDescription w:val="Contains the page number"/>
    </w:tblPr>
    <w:tblGrid>
      <w:gridCol w:w="569"/>
      <w:gridCol w:w="8725"/>
    </w:tblGrid>
    <w:tr w:rsidR="00E44A76" w:rsidRPr="00B94AE8" w14:paraId="71067597" w14:textId="77777777" w:rsidTr="00B94AE8">
      <w:tc>
        <w:tcPr>
          <w:tcW w:w="306" w:type="pct"/>
          <w:shd w:val="clear" w:color="auto" w:fill="auto"/>
          <w:vAlign w:val="bottom"/>
        </w:tcPr>
        <w:p w14:paraId="3531BDF3" w14:textId="77777777" w:rsidR="00E44A76" w:rsidRDefault="00E44A76" w:rsidP="00B55368">
          <w:pPr>
            <w:pStyle w:val="Header"/>
            <w:rPr>
              <w:rFonts w:ascii="Arial" w:hAnsi="Arial" w:cs="Arial"/>
              <w:b/>
              <w:color w:val="3F3F3F"/>
              <w:sz w:val="20"/>
            </w:rPr>
          </w:pPr>
          <w:bookmarkStart w:id="1" w:name="aliashNonProtectiveMarki1FooterEvenPages"/>
        </w:p>
        <w:bookmarkEnd w:id="1"/>
        <w:p w14:paraId="5050DC8E" w14:textId="77777777" w:rsidR="00E44A76" w:rsidRPr="00B94AE8" w:rsidRDefault="00E44A76" w:rsidP="00997075">
          <w:pPr>
            <w:pStyle w:val="Header"/>
            <w:rPr>
              <w:rFonts w:cs="Arial"/>
              <w:color w:val="545850" w:themeColor="text2"/>
              <w:sz w:val="16"/>
            </w:rPr>
          </w:pPr>
          <w:r w:rsidRPr="00B94AE8">
            <w:rPr>
              <w:rFonts w:cs="Arial"/>
              <w:color w:val="545850" w:themeColor="text2"/>
              <w:sz w:val="16"/>
            </w:rPr>
            <w:fldChar w:fldCharType="begin"/>
          </w:r>
          <w:r w:rsidRPr="00B94AE8">
            <w:rPr>
              <w:rFonts w:cs="Arial"/>
              <w:color w:val="545850" w:themeColor="text2"/>
              <w:sz w:val="16"/>
            </w:rPr>
            <w:instrText xml:space="preserve"> PAGE   \* MERGEFORMAT </w:instrText>
          </w:r>
          <w:r w:rsidRPr="00B94AE8">
            <w:rPr>
              <w:rFonts w:cs="Arial"/>
              <w:color w:val="545850" w:themeColor="text2"/>
              <w:sz w:val="16"/>
            </w:rPr>
            <w:fldChar w:fldCharType="separate"/>
          </w:r>
          <w:r w:rsidR="00F6187C">
            <w:rPr>
              <w:rFonts w:cs="Arial"/>
              <w:noProof/>
              <w:color w:val="545850" w:themeColor="text2"/>
              <w:sz w:val="16"/>
            </w:rPr>
            <w:t>10</w:t>
          </w:r>
          <w:r w:rsidRPr="00B94AE8">
            <w:rPr>
              <w:rFonts w:cs="Arial"/>
              <w:noProof/>
              <w:color w:val="545850" w:themeColor="text2"/>
              <w:sz w:val="16"/>
            </w:rPr>
            <w:fldChar w:fldCharType="end"/>
          </w:r>
        </w:p>
      </w:tc>
      <w:tc>
        <w:tcPr>
          <w:tcW w:w="4694" w:type="pct"/>
          <w:tcBorders>
            <w:bottom w:val="single" w:sz="18" w:space="0" w:color="545850" w:themeColor="accent1"/>
          </w:tcBorders>
          <w:shd w:val="clear" w:color="auto" w:fill="auto"/>
          <w:vAlign w:val="bottom"/>
        </w:tcPr>
        <w:p w14:paraId="492A2627" w14:textId="77777777" w:rsidR="00E44A76" w:rsidRPr="00B94AE8" w:rsidRDefault="00E44A76" w:rsidP="00E44A76">
          <w:pPr>
            <w:pStyle w:val="Footer"/>
            <w:jc w:val="right"/>
          </w:pPr>
        </w:p>
      </w:tc>
    </w:tr>
  </w:tbl>
  <w:p w14:paraId="1FDA1061" w14:textId="77777777" w:rsidR="00E44A76" w:rsidRDefault="00E4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545850" w:themeColor="accent1"/>
      </w:tblBorders>
      <w:tblCellMar>
        <w:top w:w="57" w:type="dxa"/>
        <w:left w:w="115" w:type="dxa"/>
        <w:bottom w:w="57" w:type="dxa"/>
        <w:right w:w="115" w:type="dxa"/>
      </w:tblCellMar>
      <w:tblLook w:val="04A0" w:firstRow="1" w:lastRow="0" w:firstColumn="1" w:lastColumn="0" w:noHBand="0" w:noVBand="1"/>
      <w:tblCaption w:val="Table - footer"/>
      <w:tblDescription w:val="Contains the page number"/>
    </w:tblPr>
    <w:tblGrid>
      <w:gridCol w:w="3091"/>
      <w:gridCol w:w="6203"/>
    </w:tblGrid>
    <w:tr w:rsidR="00E44A76" w:rsidRPr="00B94AE8" w14:paraId="48E08A36" w14:textId="77777777" w:rsidTr="00C05AAF">
      <w:tc>
        <w:tcPr>
          <w:tcW w:w="1663" w:type="pct"/>
          <w:shd w:val="clear" w:color="auto" w:fill="auto"/>
          <w:vAlign w:val="bottom"/>
        </w:tcPr>
        <w:p w14:paraId="6E889F53" w14:textId="10E41CAE" w:rsidR="00E44A76" w:rsidRDefault="00C05AAF" w:rsidP="00B55368">
          <w:pPr>
            <w:pStyle w:val="Header"/>
            <w:rPr>
              <w:rFonts w:ascii="Arial" w:hAnsi="Arial" w:cs="Arial"/>
              <w:b/>
              <w:color w:val="3F3F3F"/>
              <w:sz w:val="20"/>
            </w:rPr>
          </w:pPr>
          <w:bookmarkStart w:id="2" w:name="aliashNonProtectiveMarking1FooterPrimary"/>
          <w:r>
            <w:rPr>
              <w:rFonts w:ascii="Arial" w:hAnsi="Arial" w:cs="Arial"/>
              <w:b/>
              <w:color w:val="3F3F3F"/>
              <w:sz w:val="20"/>
            </w:rPr>
            <w:t>Version: 24 June 2021</w:t>
          </w:r>
        </w:p>
        <w:bookmarkEnd w:id="2"/>
        <w:p w14:paraId="0A5517EF" w14:textId="77777777" w:rsidR="00E44A76" w:rsidRPr="00D94A9A" w:rsidRDefault="00E44A76" w:rsidP="00AB6AF7">
          <w:pPr>
            <w:pStyle w:val="Header"/>
            <w:rPr>
              <w:rFonts w:ascii="Arial" w:hAnsi="Arial" w:cs="Arial"/>
              <w:b/>
              <w:color w:val="3F3F3F"/>
              <w:sz w:val="20"/>
            </w:rPr>
          </w:pPr>
        </w:p>
      </w:tc>
      <w:tc>
        <w:tcPr>
          <w:tcW w:w="3337" w:type="pct"/>
          <w:tcBorders>
            <w:bottom w:val="single" w:sz="18" w:space="0" w:color="545850" w:themeColor="accent1"/>
          </w:tcBorders>
          <w:shd w:val="clear" w:color="auto" w:fill="auto"/>
          <w:vAlign w:val="bottom"/>
        </w:tcPr>
        <w:p w14:paraId="7D83EB23" w14:textId="77777777" w:rsidR="00E44A76" w:rsidRPr="00B94AE8" w:rsidRDefault="00E44A76" w:rsidP="00E44A76">
          <w:pPr>
            <w:pStyle w:val="Footer"/>
            <w:jc w:val="right"/>
          </w:pPr>
          <w:r w:rsidRPr="00B94AE8">
            <w:rPr>
              <w:rFonts w:cs="Arial"/>
            </w:rPr>
            <w:fldChar w:fldCharType="begin"/>
          </w:r>
          <w:r w:rsidRPr="00B94AE8">
            <w:rPr>
              <w:rFonts w:cs="Arial"/>
            </w:rPr>
            <w:instrText xml:space="preserve"> PAGE   \* MERGEFORMAT </w:instrText>
          </w:r>
          <w:r w:rsidRPr="00B94AE8">
            <w:rPr>
              <w:rFonts w:cs="Arial"/>
            </w:rPr>
            <w:fldChar w:fldCharType="separate"/>
          </w:r>
          <w:r w:rsidR="00F6187C">
            <w:rPr>
              <w:rFonts w:cs="Arial"/>
              <w:noProof/>
            </w:rPr>
            <w:t>9</w:t>
          </w:r>
          <w:r w:rsidRPr="00B94AE8">
            <w:rPr>
              <w:rFonts w:cs="Arial"/>
              <w:noProof/>
            </w:rPr>
            <w:fldChar w:fldCharType="end"/>
          </w:r>
        </w:p>
      </w:tc>
    </w:tr>
  </w:tbl>
  <w:p w14:paraId="6923140E" w14:textId="77777777" w:rsidR="00E44A76" w:rsidRDefault="00E44A76" w:rsidP="00FF49BD">
    <w:pPr>
      <w:pStyle w:val="Footer"/>
      <w:ind w:right="-1"/>
      <w:jc w:val="both"/>
      <w:rPr>
        <w:rStyle w:val="PageNumber"/>
        <w:rFonts w:cs="Arial"/>
        <w:b/>
        <w:color w:val="3F3F3F"/>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87" w:type="dxa"/>
      <w:tblBorders>
        <w:top w:val="none" w:sz="0" w:space="0" w:color="auto"/>
        <w:left w:val="none" w:sz="0" w:space="0" w:color="auto"/>
        <w:bottom w:val="single" w:sz="18" w:space="0" w:color="545850" w:themeColor="accent1"/>
        <w:right w:val="none" w:sz="0" w:space="0" w:color="auto"/>
        <w:insideH w:val="none" w:sz="0" w:space="0" w:color="auto"/>
        <w:insideV w:val="none" w:sz="0" w:space="0" w:color="auto"/>
      </w:tblBorders>
      <w:tblLook w:val="04A0" w:firstRow="1" w:lastRow="0" w:firstColumn="1" w:lastColumn="0" w:noHBand="0" w:noVBand="1"/>
      <w:tblCaption w:val="Table - Footer Page 1"/>
      <w:tblDescription w:val="Contains information in the page footer such as Document Security classification, TRIM reference number and page numbers. Also contains For Internal Use Only."/>
    </w:tblPr>
    <w:tblGrid>
      <w:gridCol w:w="3095"/>
      <w:gridCol w:w="3096"/>
      <w:gridCol w:w="3096"/>
    </w:tblGrid>
    <w:tr w:rsidR="00E44A76" w14:paraId="741C58AF" w14:textId="77777777" w:rsidTr="00E44A76">
      <w:trPr>
        <w:tblHeader/>
      </w:trPr>
      <w:tc>
        <w:tcPr>
          <w:tcW w:w="3095" w:type="dxa"/>
          <w:vAlign w:val="bottom"/>
        </w:tcPr>
        <w:p w14:paraId="68F21629" w14:textId="14E79BB5" w:rsidR="00E44A76" w:rsidRDefault="00F6187C" w:rsidP="00754EC6">
          <w:pPr>
            <w:pStyle w:val="Footer"/>
            <w:ind w:right="-1"/>
            <w:rPr>
              <w:color w:val="545850"/>
              <w:szCs w:val="16"/>
            </w:rPr>
          </w:pPr>
          <w:bookmarkStart w:id="3" w:name="aliashNonProtectiveMarki1FooterFirstPage"/>
          <w:r w:rsidRPr="00F6187C">
            <w:rPr>
              <w:rFonts w:cs="Arial"/>
              <w:color w:val="3F3F3F"/>
              <w:szCs w:val="16"/>
            </w:rPr>
            <w:t>1 July 20</w:t>
          </w:r>
          <w:bookmarkEnd w:id="3"/>
          <w:r w:rsidR="00BC32E9">
            <w:rPr>
              <w:rFonts w:cs="Arial"/>
              <w:color w:val="3F3F3F"/>
              <w:szCs w:val="16"/>
            </w:rPr>
            <w:t>21</w:t>
          </w:r>
        </w:p>
      </w:tc>
      <w:tc>
        <w:tcPr>
          <w:tcW w:w="3096" w:type="dxa"/>
          <w:vAlign w:val="bottom"/>
        </w:tcPr>
        <w:p w14:paraId="2A491802" w14:textId="77777777" w:rsidR="00E44A76" w:rsidRPr="0087322A" w:rsidRDefault="00E44A76" w:rsidP="00C65602">
          <w:pPr>
            <w:pStyle w:val="Footer"/>
            <w:ind w:right="-1"/>
            <w:jc w:val="right"/>
            <w:rPr>
              <w:color w:val="545850"/>
            </w:rPr>
          </w:pPr>
        </w:p>
      </w:tc>
      <w:tc>
        <w:tcPr>
          <w:tcW w:w="3096" w:type="dxa"/>
          <w:vAlign w:val="bottom"/>
        </w:tcPr>
        <w:p w14:paraId="512ADAE5" w14:textId="77777777" w:rsidR="00E44A76" w:rsidRDefault="00E44A76" w:rsidP="00BB4BAB">
          <w:pPr>
            <w:pStyle w:val="Footer"/>
            <w:ind w:right="-1"/>
            <w:jc w:val="right"/>
            <w:rPr>
              <w:color w:val="545850"/>
              <w:szCs w:val="16"/>
            </w:rPr>
          </w:pPr>
        </w:p>
      </w:tc>
    </w:tr>
  </w:tbl>
  <w:p w14:paraId="7E831513" w14:textId="77777777" w:rsidR="00E44A76" w:rsidRDefault="00E4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4042A" w14:textId="77777777" w:rsidR="003C20C7" w:rsidRDefault="003C20C7" w:rsidP="001640D7">
      <w:pPr>
        <w:spacing w:after="0"/>
      </w:pPr>
      <w:r>
        <w:separator/>
      </w:r>
    </w:p>
  </w:footnote>
  <w:footnote w:type="continuationSeparator" w:id="0">
    <w:p w14:paraId="18ECE688" w14:textId="77777777" w:rsidR="003C20C7" w:rsidRDefault="003C20C7" w:rsidP="001640D7">
      <w:pPr>
        <w:spacing w:after="0"/>
      </w:pPr>
      <w:r>
        <w:continuationSeparator/>
      </w:r>
    </w:p>
  </w:footnote>
  <w:footnote w:id="1">
    <w:p w14:paraId="397C8EB3" w14:textId="77777777" w:rsidR="00E44A76" w:rsidRPr="00497221" w:rsidRDefault="00E44A76" w:rsidP="00B55368">
      <w:pPr>
        <w:pStyle w:val="FootnoteText"/>
        <w:rPr>
          <w:lang w:val="en-AU"/>
        </w:rPr>
      </w:pPr>
      <w:r>
        <w:rPr>
          <w:rStyle w:val="FootnoteReference"/>
        </w:rPr>
        <w:footnoteRef/>
      </w:r>
      <w:r>
        <w:t xml:space="preserve"> </w:t>
      </w:r>
      <w:r w:rsidRPr="00D9425C">
        <w:rPr>
          <w:rFonts w:ascii="Arial" w:hAnsi="Arial" w:cs="Arial"/>
          <w:sz w:val="16"/>
          <w:szCs w:val="16"/>
          <w:lang w:val="en-AU"/>
        </w:rPr>
        <w:t>Note the application of clause 1.4 of the Code of conduct for Victorian public sector employees to the engagement of contractors and consultants. Contractors and consultants are only bound by the code if explicitly required by their contract for services.</w:t>
      </w:r>
      <w:r>
        <w:rPr>
          <w:lang w:val="en-AU"/>
        </w:rPr>
        <w:t xml:space="preserve">  </w:t>
      </w:r>
    </w:p>
  </w:footnote>
  <w:footnote w:id="2">
    <w:p w14:paraId="7A7B36BA" w14:textId="77777777" w:rsidR="00E44A76" w:rsidRPr="00D9425C" w:rsidRDefault="00E44A76" w:rsidP="00B55368">
      <w:pPr>
        <w:pStyle w:val="FootnoteText"/>
        <w:rPr>
          <w:rFonts w:ascii="Arial" w:hAnsi="Arial" w:cs="Arial"/>
          <w:sz w:val="16"/>
          <w:lang w:val="en-AU"/>
        </w:rPr>
      </w:pPr>
      <w:r w:rsidRPr="00127037">
        <w:rPr>
          <w:rStyle w:val="FootnoteReference"/>
          <w:rFonts w:cs="Arial"/>
        </w:rPr>
        <w:footnoteRef/>
      </w:r>
      <w:r w:rsidRPr="00127037">
        <w:rPr>
          <w:rFonts w:cs="Arial"/>
        </w:rPr>
        <w:t xml:space="preserve"> </w:t>
      </w:r>
      <w:r w:rsidRPr="00D9425C">
        <w:rPr>
          <w:rFonts w:ascii="Arial" w:hAnsi="Arial" w:cs="Arial"/>
          <w:sz w:val="16"/>
          <w:lang w:val="en-AU"/>
        </w:rPr>
        <w:t xml:space="preserve">If the policy is being prepared for a Victorian Government school, it should be noted that a person employed under the </w:t>
      </w:r>
      <w:r w:rsidRPr="00D9425C">
        <w:rPr>
          <w:rFonts w:ascii="Arial" w:hAnsi="Arial" w:cs="Arial"/>
          <w:i/>
          <w:sz w:val="16"/>
          <w:lang w:val="en-AU"/>
        </w:rPr>
        <w:t>Education and Training Reform Act 2006</w:t>
      </w:r>
      <w:r w:rsidRPr="00D9425C">
        <w:rPr>
          <w:rFonts w:ascii="Arial" w:hAnsi="Arial" w:cs="Arial"/>
          <w:sz w:val="16"/>
          <w:lang w:val="en-AU"/>
        </w:rPr>
        <w:t xml:space="preserve"> may accept a token offer with a value of up to $100 if the offer is:</w:t>
      </w:r>
    </w:p>
    <w:p w14:paraId="63EF6545" w14:textId="77777777" w:rsidR="00E44A76" w:rsidRPr="00D9425C" w:rsidRDefault="00E44A76" w:rsidP="00B55368">
      <w:pPr>
        <w:pStyle w:val="FootnoteText"/>
        <w:numPr>
          <w:ilvl w:val="0"/>
          <w:numId w:val="26"/>
        </w:numPr>
        <w:ind w:left="426" w:hanging="426"/>
        <w:rPr>
          <w:rFonts w:ascii="Arial" w:hAnsi="Arial" w:cs="Arial"/>
          <w:sz w:val="16"/>
          <w:lang w:val="en-AU"/>
        </w:rPr>
      </w:pPr>
      <w:r w:rsidRPr="00D9425C">
        <w:rPr>
          <w:rFonts w:ascii="Arial" w:hAnsi="Arial" w:cs="Arial"/>
          <w:sz w:val="16"/>
          <w:lang w:val="en-AU"/>
        </w:rPr>
        <w:t>from or on behalf of a parent, guardian, carer or student; and</w:t>
      </w:r>
    </w:p>
    <w:p w14:paraId="720CF0E3" w14:textId="77777777" w:rsidR="00E44A76" w:rsidRPr="0003270A" w:rsidRDefault="00E44A76" w:rsidP="00B55368">
      <w:pPr>
        <w:pStyle w:val="FootnoteText"/>
        <w:numPr>
          <w:ilvl w:val="0"/>
          <w:numId w:val="26"/>
        </w:numPr>
        <w:ind w:left="426" w:hanging="426"/>
        <w:rPr>
          <w:lang w:val="en-AU"/>
        </w:rPr>
      </w:pPr>
      <w:r w:rsidRPr="00D9425C">
        <w:rPr>
          <w:rFonts w:ascii="Arial" w:hAnsi="Arial" w:cs="Arial"/>
          <w:sz w:val="16"/>
          <w:lang w:val="en-AU"/>
        </w:rPr>
        <w:t>intended to express appreciation of the person’s contribution to the education of a student or students.</w:t>
      </w:r>
    </w:p>
  </w:footnote>
  <w:footnote w:id="3">
    <w:p w14:paraId="75823916" w14:textId="77777777" w:rsidR="000D0E8D" w:rsidRDefault="000D0E8D" w:rsidP="000D0E8D">
      <w:pPr>
        <w:pStyle w:val="FootnoteText"/>
      </w:pPr>
      <w:r>
        <w:rPr>
          <w:rStyle w:val="FootnoteReference"/>
        </w:rPr>
        <w:footnoteRef/>
      </w:r>
      <w:r>
        <w:t xml:space="preserve"> Except where a person employed under the </w:t>
      </w:r>
      <w:r w:rsidRPr="00E318EE">
        <w:rPr>
          <w:i/>
        </w:rPr>
        <w:t>Education and Training Reform Act 2006</w:t>
      </w:r>
      <w:r>
        <w:t xml:space="preserve"> in a Victorian Government school receives an offer from or on behalf of a parent, guardian, </w:t>
      </w:r>
      <w:proofErr w:type="spellStart"/>
      <w:r>
        <w:t>carer</w:t>
      </w:r>
      <w:proofErr w:type="spellEnd"/>
      <w:r>
        <w:t xml:space="preserve"> or student intended to express appreciation of the person’s contribution to the education of a student or students, in which case non-token includes any offer worth more than $100.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A1F3" w14:textId="77777777" w:rsidR="00E44A76" w:rsidRDefault="00E44A76" w:rsidP="00B94AE8">
    <w:pPr>
      <w:pStyle w:val="Header"/>
    </w:pPr>
  </w:p>
  <w:p w14:paraId="70EE9954" w14:textId="77777777" w:rsidR="00E44A76" w:rsidRDefault="00E44A76" w:rsidP="00B9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83DE" w14:textId="77777777" w:rsidR="00E44A76" w:rsidRDefault="00E44A76">
    <w:pPr>
      <w:pStyle w:val="Header"/>
    </w:pPr>
    <w:r>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25B1D"/>
    <w:multiLevelType w:val="multilevel"/>
    <w:tmpl w:val="C0B43872"/>
    <w:lvl w:ilvl="0">
      <w:start w:val="1"/>
      <w:numFmt w:val="decimal"/>
      <w:pStyle w:val="NL1VPSC"/>
      <w:lvlText w:val="%1."/>
      <w:lvlJc w:val="left"/>
      <w:pPr>
        <w:ind w:left="363" w:hanging="360"/>
      </w:pPr>
      <w:rPr>
        <w:rFonts w:ascii="Arial" w:hAnsi="Arial"/>
        <w:color w:val="000000" w:themeColor="text1"/>
        <w:sz w:val="20"/>
      </w:rPr>
    </w:lvl>
    <w:lvl w:ilvl="1">
      <w:start w:val="1"/>
      <w:numFmt w:val="lowerLetter"/>
      <w:pStyle w:val="NL2VPSC"/>
      <w:lvlText w:val="%2."/>
      <w:lvlJc w:val="left"/>
      <w:pPr>
        <w:ind w:left="723" w:hanging="360"/>
      </w:pPr>
    </w:lvl>
    <w:lvl w:ilvl="2">
      <w:start w:val="1"/>
      <w:numFmt w:val="lowerRoman"/>
      <w:pStyle w:val="NL3VPSC"/>
      <w:lvlText w:val="%3."/>
      <w:lvlJc w:val="right"/>
      <w:pPr>
        <w:ind w:left="1263" w:hanging="180"/>
      </w:pPr>
    </w:lvl>
    <w:lvl w:ilvl="3">
      <w:start w:val="1"/>
      <w:numFmt w:val="decimal"/>
      <w:pStyle w:val="NL4VPSC"/>
      <w:lvlText w:val="%4."/>
      <w:lvlJc w:val="left"/>
      <w:pPr>
        <w:ind w:left="144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1" w15:restartNumberingAfterBreak="0">
    <w:nsid w:val="12BC7760"/>
    <w:multiLevelType w:val="multilevel"/>
    <w:tmpl w:val="D2906F6A"/>
    <w:lvl w:ilvl="0">
      <w:start w:val="1"/>
      <w:numFmt w:val="decimal"/>
      <w:pStyle w:val="AppendixNLH1VPSC"/>
      <w:lvlText w:val="A%1."/>
      <w:lvlJc w:val="left"/>
      <w:pPr>
        <w:tabs>
          <w:tab w:val="num" w:pos="680"/>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NLH2VPSC"/>
      <w:lvlText w:val="A%1.%2"/>
      <w:lvlJc w:val="left"/>
      <w:pPr>
        <w:tabs>
          <w:tab w:val="num" w:pos="680"/>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2" w15:restartNumberingAfterBreak="0">
    <w:nsid w:val="19F73F30"/>
    <w:multiLevelType w:val="hybridMultilevel"/>
    <w:tmpl w:val="2C8C69F0"/>
    <w:lvl w:ilvl="0" w:tplc="9A6A41F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B2533"/>
    <w:multiLevelType w:val="hybridMultilevel"/>
    <w:tmpl w:val="A10AA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6" w15:restartNumberingAfterBreak="0">
    <w:nsid w:val="30A73000"/>
    <w:multiLevelType w:val="multilevel"/>
    <w:tmpl w:val="A8F66DCC"/>
    <w:numStyleLink w:val="VPSCBulletList"/>
  </w:abstractNum>
  <w:abstractNum w:abstractNumId="17" w15:restartNumberingAfterBreak="0">
    <w:nsid w:val="31BC2CAE"/>
    <w:multiLevelType w:val="multilevel"/>
    <w:tmpl w:val="7542D90A"/>
    <w:lvl w:ilvl="0">
      <w:start w:val="1"/>
      <w:numFmt w:val="decimal"/>
      <w:lvlText w:val="A%1"/>
      <w:lvlJc w:val="left"/>
      <w:pPr>
        <w:ind w:left="794" w:hanging="794"/>
      </w:pPr>
      <w:rPr>
        <w:rFonts w:hint="default"/>
      </w:rPr>
    </w:lvl>
    <w:lvl w:ilvl="1">
      <w:start w:val="1"/>
      <w:numFmt w:val="decimal"/>
      <w:lvlText w:val="A%2."/>
      <w:lvlJc w:val="left"/>
      <w:pPr>
        <w:ind w:left="794" w:hanging="79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15:restartNumberingAfterBreak="0">
    <w:nsid w:val="374C1AEB"/>
    <w:multiLevelType w:val="multilevel"/>
    <w:tmpl w:val="06461FE4"/>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38D44A21"/>
    <w:multiLevelType w:val="hybridMultilevel"/>
    <w:tmpl w:val="12CC69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061138"/>
    <w:multiLevelType w:val="hybridMultilevel"/>
    <w:tmpl w:val="8C30A62E"/>
    <w:lvl w:ilvl="0" w:tplc="A6744506">
      <w:start w:val="1"/>
      <w:numFmt w:val="bullet"/>
      <w:lvlText w:val="-"/>
      <w:lvlJc w:val="left"/>
      <w:pPr>
        <w:ind w:left="1074"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C7717"/>
    <w:multiLevelType w:val="hybridMultilevel"/>
    <w:tmpl w:val="FBA8EE3A"/>
    <w:lvl w:ilvl="0" w:tplc="A6744506">
      <w:start w:val="1"/>
      <w:numFmt w:val="bullet"/>
      <w:lvlText w:val="-"/>
      <w:lvlJc w:val="left"/>
      <w:pPr>
        <w:ind w:left="1074" w:hanging="360"/>
      </w:pPr>
      <w:rPr>
        <w:rFonts w:ascii="Courier New" w:hAnsi="Courier New"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2"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3" w15:restartNumberingAfterBreak="0">
    <w:nsid w:val="684E4971"/>
    <w:multiLevelType w:val="multilevel"/>
    <w:tmpl w:val="A8F66DCC"/>
    <w:numStyleLink w:val="VPSCBulletList"/>
  </w:abstractNum>
  <w:abstractNum w:abstractNumId="24" w15:restartNumberingAfterBreak="0">
    <w:nsid w:val="6C1B19DA"/>
    <w:multiLevelType w:val="hybridMultilevel"/>
    <w:tmpl w:val="EE54D3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5"/>
  </w:num>
  <w:num w:numId="4">
    <w:abstractNumId w:val="18"/>
  </w:num>
  <w:num w:numId="5">
    <w:abstractNumId w:val="22"/>
  </w:num>
  <w:num w:numId="6">
    <w:abstractNumId w:val="2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7"/>
  </w:num>
  <w:num w:numId="25">
    <w:abstractNumId w:val="11"/>
  </w:num>
  <w:num w:numId="26">
    <w:abstractNumId w:val="12"/>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21"/>
  </w:num>
  <w:num w:numId="39">
    <w:abstractNumId w:val="24"/>
  </w:num>
  <w:num w:numId="40">
    <w:abstractNumId w:val="19"/>
  </w:num>
  <w:num w:numId="41">
    <w:abstractNumId w:val="2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68"/>
    <w:rsid w:val="0000704B"/>
    <w:rsid w:val="00023CA0"/>
    <w:rsid w:val="00025903"/>
    <w:rsid w:val="00026AEA"/>
    <w:rsid w:val="00041458"/>
    <w:rsid w:val="00041583"/>
    <w:rsid w:val="0004247E"/>
    <w:rsid w:val="00050741"/>
    <w:rsid w:val="0005381E"/>
    <w:rsid w:val="00053BD5"/>
    <w:rsid w:val="00061BF5"/>
    <w:rsid w:val="00076F8B"/>
    <w:rsid w:val="000810B2"/>
    <w:rsid w:val="00081587"/>
    <w:rsid w:val="000C1415"/>
    <w:rsid w:val="000C5E7E"/>
    <w:rsid w:val="000D0E8D"/>
    <w:rsid w:val="000D5E50"/>
    <w:rsid w:val="001021F0"/>
    <w:rsid w:val="00104538"/>
    <w:rsid w:val="001165A2"/>
    <w:rsid w:val="00127D22"/>
    <w:rsid w:val="00133B48"/>
    <w:rsid w:val="00137C4F"/>
    <w:rsid w:val="00161452"/>
    <w:rsid w:val="001640D7"/>
    <w:rsid w:val="00170EF2"/>
    <w:rsid w:val="00171C8A"/>
    <w:rsid w:val="001823C0"/>
    <w:rsid w:val="001A45B2"/>
    <w:rsid w:val="001A73C6"/>
    <w:rsid w:val="001D3AEB"/>
    <w:rsid w:val="001D5949"/>
    <w:rsid w:val="001D5D14"/>
    <w:rsid w:val="001E0AA9"/>
    <w:rsid w:val="001E573E"/>
    <w:rsid w:val="001E62B5"/>
    <w:rsid w:val="001F29F0"/>
    <w:rsid w:val="00214327"/>
    <w:rsid w:val="002254DF"/>
    <w:rsid w:val="00250431"/>
    <w:rsid w:val="002757B1"/>
    <w:rsid w:val="00275930"/>
    <w:rsid w:val="002805E7"/>
    <w:rsid w:val="00282855"/>
    <w:rsid w:val="00296F01"/>
    <w:rsid w:val="002A3440"/>
    <w:rsid w:val="002A4443"/>
    <w:rsid w:val="002B1BE5"/>
    <w:rsid w:val="002B6AF6"/>
    <w:rsid w:val="002D0C99"/>
    <w:rsid w:val="002D0D25"/>
    <w:rsid w:val="002D1BA7"/>
    <w:rsid w:val="002D561E"/>
    <w:rsid w:val="002D6592"/>
    <w:rsid w:val="002F18F8"/>
    <w:rsid w:val="002F49F0"/>
    <w:rsid w:val="00301660"/>
    <w:rsid w:val="0031479A"/>
    <w:rsid w:val="00314F6F"/>
    <w:rsid w:val="003247E9"/>
    <w:rsid w:val="003533B8"/>
    <w:rsid w:val="00362B60"/>
    <w:rsid w:val="00363D4C"/>
    <w:rsid w:val="003716D8"/>
    <w:rsid w:val="003765ED"/>
    <w:rsid w:val="00381F8E"/>
    <w:rsid w:val="003A4289"/>
    <w:rsid w:val="003B7923"/>
    <w:rsid w:val="003C20C7"/>
    <w:rsid w:val="003C2806"/>
    <w:rsid w:val="003D7B0B"/>
    <w:rsid w:val="003E1C79"/>
    <w:rsid w:val="003E1F96"/>
    <w:rsid w:val="003E42DA"/>
    <w:rsid w:val="00431CD8"/>
    <w:rsid w:val="0043759E"/>
    <w:rsid w:val="00441636"/>
    <w:rsid w:val="00451713"/>
    <w:rsid w:val="004560CC"/>
    <w:rsid w:val="0046188A"/>
    <w:rsid w:val="00466BA5"/>
    <w:rsid w:val="004922BF"/>
    <w:rsid w:val="004B0B8B"/>
    <w:rsid w:val="004B50EA"/>
    <w:rsid w:val="004C25E6"/>
    <w:rsid w:val="004E355F"/>
    <w:rsid w:val="004E62C0"/>
    <w:rsid w:val="00502F9F"/>
    <w:rsid w:val="0050376B"/>
    <w:rsid w:val="00506E6E"/>
    <w:rsid w:val="0051370D"/>
    <w:rsid w:val="00533753"/>
    <w:rsid w:val="005466C2"/>
    <w:rsid w:val="00563671"/>
    <w:rsid w:val="005836E7"/>
    <w:rsid w:val="005B05A8"/>
    <w:rsid w:val="005B19A7"/>
    <w:rsid w:val="005B513B"/>
    <w:rsid w:val="005B5F1F"/>
    <w:rsid w:val="005D5092"/>
    <w:rsid w:val="005E3A15"/>
    <w:rsid w:val="0061316D"/>
    <w:rsid w:val="00623D79"/>
    <w:rsid w:val="006243B3"/>
    <w:rsid w:val="00636711"/>
    <w:rsid w:val="00662259"/>
    <w:rsid w:val="00667242"/>
    <w:rsid w:val="006B2C57"/>
    <w:rsid w:val="006C3C42"/>
    <w:rsid w:val="006D1D37"/>
    <w:rsid w:val="006E1DA6"/>
    <w:rsid w:val="007056B4"/>
    <w:rsid w:val="00715250"/>
    <w:rsid w:val="00730299"/>
    <w:rsid w:val="00732939"/>
    <w:rsid w:val="0073532F"/>
    <w:rsid w:val="00741ADA"/>
    <w:rsid w:val="00742A94"/>
    <w:rsid w:val="007442ED"/>
    <w:rsid w:val="00751CB3"/>
    <w:rsid w:val="00754EC6"/>
    <w:rsid w:val="0075791D"/>
    <w:rsid w:val="00764FEF"/>
    <w:rsid w:val="0077125A"/>
    <w:rsid w:val="0077128C"/>
    <w:rsid w:val="00785CA9"/>
    <w:rsid w:val="00786ADB"/>
    <w:rsid w:val="00787D2C"/>
    <w:rsid w:val="007B10E3"/>
    <w:rsid w:val="007B51D1"/>
    <w:rsid w:val="007B7EAA"/>
    <w:rsid w:val="007C279F"/>
    <w:rsid w:val="007C420C"/>
    <w:rsid w:val="007C7643"/>
    <w:rsid w:val="007D2267"/>
    <w:rsid w:val="007E220B"/>
    <w:rsid w:val="007F79D4"/>
    <w:rsid w:val="008021EA"/>
    <w:rsid w:val="00804642"/>
    <w:rsid w:val="0081161A"/>
    <w:rsid w:val="0081609E"/>
    <w:rsid w:val="0082520E"/>
    <w:rsid w:val="008517BA"/>
    <w:rsid w:val="00852B14"/>
    <w:rsid w:val="00863931"/>
    <w:rsid w:val="0086421F"/>
    <w:rsid w:val="0087322A"/>
    <w:rsid w:val="008741BE"/>
    <w:rsid w:val="00880F5F"/>
    <w:rsid w:val="008852A5"/>
    <w:rsid w:val="00890475"/>
    <w:rsid w:val="00896116"/>
    <w:rsid w:val="008A123F"/>
    <w:rsid w:val="008B4B19"/>
    <w:rsid w:val="008C3606"/>
    <w:rsid w:val="008C7856"/>
    <w:rsid w:val="008E12D4"/>
    <w:rsid w:val="008E1441"/>
    <w:rsid w:val="008E1D0B"/>
    <w:rsid w:val="00906912"/>
    <w:rsid w:val="00920A10"/>
    <w:rsid w:val="00924B61"/>
    <w:rsid w:val="00930D84"/>
    <w:rsid w:val="00933976"/>
    <w:rsid w:val="0093651D"/>
    <w:rsid w:val="0093757E"/>
    <w:rsid w:val="00951B36"/>
    <w:rsid w:val="0096297C"/>
    <w:rsid w:val="009665E7"/>
    <w:rsid w:val="0099058A"/>
    <w:rsid w:val="00994B69"/>
    <w:rsid w:val="00997075"/>
    <w:rsid w:val="009A3E5F"/>
    <w:rsid w:val="009B2333"/>
    <w:rsid w:val="009B3D02"/>
    <w:rsid w:val="009C68E9"/>
    <w:rsid w:val="009D5F2A"/>
    <w:rsid w:val="009E7985"/>
    <w:rsid w:val="009E79A3"/>
    <w:rsid w:val="00A47122"/>
    <w:rsid w:val="00A55368"/>
    <w:rsid w:val="00A555E1"/>
    <w:rsid w:val="00A63311"/>
    <w:rsid w:val="00A655FF"/>
    <w:rsid w:val="00A85A2C"/>
    <w:rsid w:val="00A91967"/>
    <w:rsid w:val="00A925D6"/>
    <w:rsid w:val="00A94317"/>
    <w:rsid w:val="00AA6474"/>
    <w:rsid w:val="00AB6AF7"/>
    <w:rsid w:val="00AC7328"/>
    <w:rsid w:val="00AD0DFF"/>
    <w:rsid w:val="00AD1360"/>
    <w:rsid w:val="00AF1D05"/>
    <w:rsid w:val="00AF299B"/>
    <w:rsid w:val="00B005CB"/>
    <w:rsid w:val="00B01E65"/>
    <w:rsid w:val="00B04D5A"/>
    <w:rsid w:val="00B05E9A"/>
    <w:rsid w:val="00B15B50"/>
    <w:rsid w:val="00B35C6D"/>
    <w:rsid w:val="00B471DC"/>
    <w:rsid w:val="00B5138E"/>
    <w:rsid w:val="00B55368"/>
    <w:rsid w:val="00B65D4C"/>
    <w:rsid w:val="00B663D8"/>
    <w:rsid w:val="00B80CD9"/>
    <w:rsid w:val="00B94AE8"/>
    <w:rsid w:val="00BA1859"/>
    <w:rsid w:val="00BA401C"/>
    <w:rsid w:val="00BA61A7"/>
    <w:rsid w:val="00BA7E6C"/>
    <w:rsid w:val="00BB18E3"/>
    <w:rsid w:val="00BB49F1"/>
    <w:rsid w:val="00BB4BAB"/>
    <w:rsid w:val="00BC32E9"/>
    <w:rsid w:val="00BE47CD"/>
    <w:rsid w:val="00C05AAF"/>
    <w:rsid w:val="00C22504"/>
    <w:rsid w:val="00C2496D"/>
    <w:rsid w:val="00C24B0C"/>
    <w:rsid w:val="00C276D2"/>
    <w:rsid w:val="00C30E27"/>
    <w:rsid w:val="00C65602"/>
    <w:rsid w:val="00C80F1F"/>
    <w:rsid w:val="00C93C4D"/>
    <w:rsid w:val="00CA7A4A"/>
    <w:rsid w:val="00CB4DD3"/>
    <w:rsid w:val="00CC7C86"/>
    <w:rsid w:val="00CD3D7D"/>
    <w:rsid w:val="00CE2B0D"/>
    <w:rsid w:val="00CF0B4D"/>
    <w:rsid w:val="00D03F90"/>
    <w:rsid w:val="00D0451E"/>
    <w:rsid w:val="00D113E9"/>
    <w:rsid w:val="00D15CCB"/>
    <w:rsid w:val="00D15E11"/>
    <w:rsid w:val="00D170A6"/>
    <w:rsid w:val="00D50808"/>
    <w:rsid w:val="00D76BFC"/>
    <w:rsid w:val="00DA5EF1"/>
    <w:rsid w:val="00DB463C"/>
    <w:rsid w:val="00DB5ECA"/>
    <w:rsid w:val="00DC525B"/>
    <w:rsid w:val="00DC7068"/>
    <w:rsid w:val="00DF4657"/>
    <w:rsid w:val="00E0690D"/>
    <w:rsid w:val="00E128CE"/>
    <w:rsid w:val="00E2084D"/>
    <w:rsid w:val="00E21111"/>
    <w:rsid w:val="00E42CE0"/>
    <w:rsid w:val="00E44A76"/>
    <w:rsid w:val="00E46F53"/>
    <w:rsid w:val="00E47D2E"/>
    <w:rsid w:val="00E75CB8"/>
    <w:rsid w:val="00E76FDB"/>
    <w:rsid w:val="00E77669"/>
    <w:rsid w:val="00E97FC6"/>
    <w:rsid w:val="00EA1314"/>
    <w:rsid w:val="00EA6F3B"/>
    <w:rsid w:val="00EB24F1"/>
    <w:rsid w:val="00EB4D31"/>
    <w:rsid w:val="00EB636F"/>
    <w:rsid w:val="00EC1923"/>
    <w:rsid w:val="00EE0365"/>
    <w:rsid w:val="00EF7469"/>
    <w:rsid w:val="00F0056C"/>
    <w:rsid w:val="00F32766"/>
    <w:rsid w:val="00F35916"/>
    <w:rsid w:val="00F36105"/>
    <w:rsid w:val="00F56942"/>
    <w:rsid w:val="00F6187C"/>
    <w:rsid w:val="00F91DA0"/>
    <w:rsid w:val="00FB114A"/>
    <w:rsid w:val="00FC07EA"/>
    <w:rsid w:val="00FC51A0"/>
    <w:rsid w:val="00FC588B"/>
    <w:rsid w:val="00FD34E5"/>
    <w:rsid w:val="00FE3060"/>
    <w:rsid w:val="00FF49BD"/>
    <w:rsid w:val="00FF57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F50A8E"/>
  <w15:docId w15:val="{FE46E383-53DA-496F-BF9D-E09481C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9A7"/>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545850"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545850"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545850"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292B28"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292B28"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qFormat/>
    <w:rsid w:val="004560CC"/>
    <w:pPr>
      <w:tabs>
        <w:tab w:val="left" w:pos="7655"/>
      </w:tabs>
      <w:spacing w:after="0"/>
      <w:ind w:left="0"/>
    </w:pPr>
    <w:rPr>
      <w:rFonts w:ascii="Arial" w:hAnsi="Arial"/>
      <w:color w:val="545850" w:themeColor="text2"/>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spacing w:after="0"/>
    </w:pPr>
    <w:rPr>
      <w:rFonts w:ascii="Arial" w:hAnsi="Arial"/>
      <w:color w:val="545850" w:themeColor="text2"/>
      <w:sz w:val="16"/>
    </w:rPr>
  </w:style>
  <w:style w:type="character" w:customStyle="1" w:styleId="FooterChar">
    <w:name w:val="Footer Char"/>
    <w:basedOn w:val="DefaultParagraphFont"/>
    <w:link w:val="Footer"/>
    <w:uiPriority w:val="99"/>
    <w:rsid w:val="00D50808"/>
    <w:rPr>
      <w:rFonts w:ascii="Arial" w:hAnsi="Arial"/>
      <w:color w:val="545850" w:themeColor="text2"/>
      <w:sz w:val="16"/>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qFormat/>
    <w:rsid w:val="00BB49F1"/>
    <w:pPr>
      <w:spacing w:before="120"/>
    </w:pPr>
    <w:rPr>
      <w:rFonts w:ascii="Arial Narrow" w:hAnsi="Arial Narrow"/>
      <w:caps/>
      <w:color w:val="545850" w:themeColor="accent1"/>
      <w:sz w:val="40"/>
      <w:szCs w:val="40"/>
    </w:rPr>
  </w:style>
  <w:style w:type="paragraph" w:customStyle="1" w:styleId="H2VPSC">
    <w:name w:val="H2 VPSC"/>
    <w:next w:val="BodyVPSC"/>
    <w:qFormat/>
    <w:rsid w:val="002254DF"/>
    <w:pPr>
      <w:widowControl w:val="0"/>
      <w:spacing w:before="200" w:after="100"/>
    </w:pPr>
    <w:rPr>
      <w:rFonts w:ascii="Arial" w:eastAsia="Times New Roman" w:hAnsi="Arial" w:cs="Tahoma"/>
      <w:b/>
      <w:color w:val="545850" w:themeColor="accent1"/>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730299"/>
    <w:pPr>
      <w:numPr>
        <w:numId w:val="7"/>
      </w:numPr>
      <w:spacing w:after="100" w:line="276" w:lineRule="auto"/>
    </w:pPr>
    <w:rPr>
      <w:rFonts w:ascii="Arial" w:eastAsia="Calibri" w:hAnsi="Arial" w:cs="Tahoma"/>
      <w:sz w:val="20"/>
      <w:szCs w:val="20"/>
      <w:lang w:val="en-AU" w:eastAsia="en-US"/>
    </w:rPr>
  </w:style>
  <w:style w:type="paragraph" w:customStyle="1" w:styleId="H3VPSC">
    <w:name w:val="H3 VPSC"/>
    <w:next w:val="BodyVPSC"/>
    <w:qFormat/>
    <w:rsid w:val="002254DF"/>
    <w:pPr>
      <w:tabs>
        <w:tab w:val="left" w:pos="3969"/>
      </w:tabs>
      <w:spacing w:before="200" w:after="100"/>
    </w:pPr>
    <w:rPr>
      <w:rFonts w:ascii="Arial" w:eastAsiaTheme="majorEastAsia" w:hAnsi="Arial" w:cstheme="majorBidi"/>
      <w:b/>
      <w:bCs/>
      <w:color w:val="545850" w:themeColor="accent1"/>
      <w:sz w:val="22"/>
    </w:rPr>
  </w:style>
  <w:style w:type="paragraph" w:customStyle="1" w:styleId="H1VPSC">
    <w:name w:val="H1 VPSC"/>
    <w:next w:val="BodyVPSC"/>
    <w:qFormat/>
    <w:rsid w:val="00214327"/>
    <w:pPr>
      <w:spacing w:before="200" w:after="100"/>
    </w:pPr>
    <w:rPr>
      <w:rFonts w:ascii="Arial" w:eastAsia="Times New Roman" w:hAnsi="Arial" w:cs="Tahoma"/>
      <w:b/>
      <w:color w:val="545850" w:themeColor="accent1"/>
      <w:sz w:val="28"/>
      <w:szCs w:val="28"/>
      <w:lang w:val="en-AU" w:eastAsia="en-AU"/>
    </w:rPr>
  </w:style>
  <w:style w:type="paragraph" w:customStyle="1" w:styleId="Bullet2VPSC">
    <w:name w:val="Bullet 2 VPSC"/>
    <w:basedOn w:val="Bullet1VPSC"/>
    <w:qFormat/>
    <w:rsid w:val="007B51D1"/>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545850"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9B2333"/>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545850"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6E716B" w:themeColor="accent2"/>
        <w:bottom w:val="single" w:sz="8" w:space="0" w:color="6E716B" w:themeColor="accent2"/>
      </w:tblBorders>
    </w:tblPr>
    <w:tblStylePr w:type="firstRow">
      <w:rPr>
        <w:rFonts w:asciiTheme="majorHAnsi" w:eastAsiaTheme="majorEastAsia" w:hAnsiTheme="majorHAnsi" w:cstheme="majorBidi"/>
      </w:rPr>
      <w:tblPr/>
      <w:tcPr>
        <w:tcBorders>
          <w:top w:val="nil"/>
          <w:bottom w:val="single" w:sz="8" w:space="0" w:color="6E716B" w:themeColor="accent2"/>
        </w:tcBorders>
      </w:tcPr>
    </w:tblStylePr>
    <w:tblStylePr w:type="lastRow">
      <w:rPr>
        <w:b/>
        <w:bCs/>
        <w:color w:val="545850" w:themeColor="text2"/>
      </w:rPr>
      <w:tblPr/>
      <w:tcPr>
        <w:tcBorders>
          <w:top w:val="single" w:sz="8" w:space="0" w:color="6E716B" w:themeColor="accent2"/>
          <w:bottom w:val="single" w:sz="8" w:space="0" w:color="6E716B" w:themeColor="accent2"/>
        </w:tcBorders>
      </w:tcPr>
    </w:tblStylePr>
    <w:tblStylePr w:type="firstCol">
      <w:rPr>
        <w:b/>
        <w:bCs/>
      </w:rPr>
    </w:tblStylePr>
    <w:tblStylePr w:type="lastCol">
      <w:rPr>
        <w:b/>
        <w:bCs/>
      </w:rPr>
      <w:tblPr/>
      <w:tcPr>
        <w:tcBorders>
          <w:top w:val="single" w:sz="8" w:space="0" w:color="6E716B" w:themeColor="accent2"/>
          <w:bottom w:val="single" w:sz="8" w:space="0" w:color="6E716B" w:themeColor="accent2"/>
        </w:tcBorders>
      </w:tcPr>
    </w:tblStylePr>
    <w:tblStylePr w:type="band1Vert">
      <w:tblPr/>
      <w:tcPr>
        <w:shd w:val="clear" w:color="auto" w:fill="DBDCDA" w:themeFill="accent2" w:themeFillTint="3F"/>
      </w:tcPr>
    </w:tblStylePr>
    <w:tblStylePr w:type="band1Horz">
      <w:tblPr/>
      <w:tcPr>
        <w:shd w:val="clear" w:color="auto" w:fill="DBDCDA"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6E716B" w:themeColor="accent2"/>
        <w:left w:val="single" w:sz="8" w:space="0" w:color="6E716B" w:themeColor="accent2"/>
        <w:bottom w:val="single" w:sz="8" w:space="0" w:color="6E716B" w:themeColor="accent2"/>
        <w:right w:val="single" w:sz="8" w:space="0" w:color="6E716B" w:themeColor="accent2"/>
      </w:tblBorders>
    </w:tblPr>
    <w:tblStylePr w:type="firstRow">
      <w:pPr>
        <w:spacing w:before="0" w:after="0" w:line="240" w:lineRule="auto"/>
      </w:pPr>
      <w:rPr>
        <w:b/>
        <w:bCs/>
        <w:color w:val="FFFFFF" w:themeColor="background1"/>
      </w:rPr>
      <w:tblPr/>
      <w:tcPr>
        <w:shd w:val="clear" w:color="auto" w:fill="6E716B" w:themeFill="accent2"/>
      </w:tcPr>
    </w:tblStylePr>
    <w:tblStylePr w:type="lastRow">
      <w:pPr>
        <w:spacing w:before="0" w:after="0" w:line="240" w:lineRule="auto"/>
      </w:pPr>
      <w:rPr>
        <w:b/>
        <w:bCs/>
      </w:rPr>
      <w:tblPr/>
      <w:tcPr>
        <w:tcBorders>
          <w:top w:val="double" w:sz="6" w:space="0" w:color="6E716B" w:themeColor="accent2"/>
          <w:left w:val="single" w:sz="8" w:space="0" w:color="6E716B" w:themeColor="accent2"/>
          <w:bottom w:val="single" w:sz="8" w:space="0" w:color="6E716B" w:themeColor="accent2"/>
          <w:right w:val="single" w:sz="8" w:space="0" w:color="6E716B" w:themeColor="accent2"/>
        </w:tcBorders>
      </w:tcPr>
    </w:tblStylePr>
    <w:tblStylePr w:type="firstCol">
      <w:rPr>
        <w:b/>
        <w:bCs/>
      </w:rPr>
    </w:tblStylePr>
    <w:tblStylePr w:type="lastCol">
      <w:rPr>
        <w:b/>
        <w:bCs/>
      </w:rPr>
    </w:tblStylePr>
    <w:tblStylePr w:type="band1Vert">
      <w:tblPr/>
      <w:tcPr>
        <w:tcBorders>
          <w:top w:val="single" w:sz="8" w:space="0" w:color="6E716B" w:themeColor="accent2"/>
          <w:left w:val="single" w:sz="8" w:space="0" w:color="6E716B" w:themeColor="accent2"/>
          <w:bottom w:val="single" w:sz="8" w:space="0" w:color="6E716B" w:themeColor="accent2"/>
          <w:right w:val="single" w:sz="8" w:space="0" w:color="6E716B" w:themeColor="accent2"/>
        </w:tcBorders>
      </w:tcPr>
    </w:tblStylePr>
    <w:tblStylePr w:type="band1Horz">
      <w:tblPr/>
      <w:tcPr>
        <w:tcBorders>
          <w:top w:val="single" w:sz="8" w:space="0" w:color="6E716B" w:themeColor="accent2"/>
          <w:left w:val="single" w:sz="8" w:space="0" w:color="6E716B" w:themeColor="accent2"/>
          <w:bottom w:val="single" w:sz="8" w:space="0" w:color="6E716B" w:themeColor="accent2"/>
          <w:right w:val="single" w:sz="8" w:space="0" w:color="6E716B"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ACAEAA" w:themeColor="accent4"/>
        <w:left w:val="single" w:sz="8" w:space="0" w:color="ACAEAA" w:themeColor="accent4"/>
        <w:bottom w:val="single" w:sz="8" w:space="0" w:color="ACAEAA" w:themeColor="accent4"/>
        <w:right w:val="single" w:sz="8" w:space="0" w:color="ACAEAA" w:themeColor="accent4"/>
      </w:tblBorders>
    </w:tblPr>
    <w:tblStylePr w:type="firstRow">
      <w:pPr>
        <w:spacing w:before="0" w:after="0" w:line="240" w:lineRule="auto"/>
      </w:pPr>
      <w:rPr>
        <w:b/>
        <w:bCs/>
        <w:color w:val="FFFFFF" w:themeColor="background1"/>
      </w:rPr>
      <w:tblPr/>
      <w:tcPr>
        <w:shd w:val="clear" w:color="auto" w:fill="ACAEAA" w:themeFill="accent4"/>
      </w:tcPr>
    </w:tblStylePr>
    <w:tblStylePr w:type="lastRow">
      <w:pPr>
        <w:spacing w:before="0" w:after="0" w:line="240" w:lineRule="auto"/>
      </w:pPr>
      <w:rPr>
        <w:b/>
        <w:bCs/>
      </w:rPr>
      <w:tblPr/>
      <w:tcPr>
        <w:tcBorders>
          <w:top w:val="double" w:sz="6" w:space="0" w:color="ACAEAA" w:themeColor="accent4"/>
          <w:left w:val="single" w:sz="8" w:space="0" w:color="ACAEAA" w:themeColor="accent4"/>
          <w:bottom w:val="single" w:sz="8" w:space="0" w:color="ACAEAA" w:themeColor="accent4"/>
          <w:right w:val="single" w:sz="8" w:space="0" w:color="ACAEAA" w:themeColor="accent4"/>
        </w:tcBorders>
      </w:tcPr>
    </w:tblStylePr>
    <w:tblStylePr w:type="firstCol">
      <w:rPr>
        <w:b/>
        <w:bCs/>
      </w:rPr>
    </w:tblStylePr>
    <w:tblStylePr w:type="lastCol">
      <w:rPr>
        <w:b/>
        <w:bCs/>
      </w:rPr>
    </w:tblStylePr>
    <w:tblStylePr w:type="band1Vert">
      <w:tblPr/>
      <w:tcPr>
        <w:tcBorders>
          <w:top w:val="single" w:sz="8" w:space="0" w:color="ACAEAA" w:themeColor="accent4"/>
          <w:left w:val="single" w:sz="8" w:space="0" w:color="ACAEAA" w:themeColor="accent4"/>
          <w:bottom w:val="single" w:sz="8" w:space="0" w:color="ACAEAA" w:themeColor="accent4"/>
          <w:right w:val="single" w:sz="8" w:space="0" w:color="ACAEAA" w:themeColor="accent4"/>
        </w:tcBorders>
      </w:tcPr>
    </w:tblStylePr>
    <w:tblStylePr w:type="band1Horz">
      <w:tblPr/>
      <w:tcPr>
        <w:tcBorders>
          <w:top w:val="single" w:sz="8" w:space="0" w:color="ACAEAA" w:themeColor="accent4"/>
          <w:left w:val="single" w:sz="8" w:space="0" w:color="ACAEAA" w:themeColor="accent4"/>
          <w:bottom w:val="single" w:sz="8" w:space="0" w:color="ACAEAA" w:themeColor="accent4"/>
          <w:right w:val="single" w:sz="8" w:space="0" w:color="ACAEAA" w:themeColor="accent4"/>
        </w:tcBorders>
      </w:tcPr>
    </w:tblStylePr>
  </w:style>
  <w:style w:type="paragraph" w:customStyle="1" w:styleId="NLH1VPSC">
    <w:name w:val="NLH1 VPSC"/>
    <w:basedOn w:val="BodyVPSC"/>
    <w:next w:val="BodyVPSC"/>
    <w:qFormat/>
    <w:rsid w:val="003C2806"/>
    <w:pPr>
      <w:numPr>
        <w:numId w:val="4"/>
      </w:numPr>
      <w:spacing w:before="200" w:line="240" w:lineRule="auto"/>
    </w:pPr>
    <w:rPr>
      <w:b/>
      <w:color w:val="545850" w:themeColor="accent1"/>
      <w:sz w:val="28"/>
    </w:rPr>
  </w:style>
  <w:style w:type="paragraph" w:customStyle="1" w:styleId="NLH2VPSC">
    <w:name w:val="NLH2 VPSC"/>
    <w:basedOn w:val="BodyVPSC"/>
    <w:qFormat/>
    <w:rsid w:val="003C2806"/>
    <w:pPr>
      <w:numPr>
        <w:ilvl w:val="1"/>
        <w:numId w:val="4"/>
      </w:numPr>
      <w:spacing w:before="200" w:line="240" w:lineRule="auto"/>
    </w:pPr>
    <w:rPr>
      <w:b/>
      <w:color w:val="545850" w:themeColor="accent1"/>
      <w:sz w:val="24"/>
    </w:rPr>
  </w:style>
  <w:style w:type="paragraph" w:customStyle="1" w:styleId="NLH3VPSC">
    <w:name w:val="NLH3 VPSC"/>
    <w:basedOn w:val="BodyVPSC"/>
    <w:qFormat/>
    <w:rsid w:val="003C2806"/>
    <w:pPr>
      <w:numPr>
        <w:ilvl w:val="2"/>
        <w:numId w:val="4"/>
      </w:numPr>
      <w:spacing w:before="200" w:line="240" w:lineRule="auto"/>
    </w:pPr>
    <w:rPr>
      <w:b/>
      <w:color w:val="545850" w:themeColor="accent1"/>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545850" w:themeColor="accent1"/>
        <w:left w:val="single" w:sz="8" w:space="0" w:color="545850" w:themeColor="accent1"/>
        <w:bottom w:val="single" w:sz="8" w:space="0" w:color="545850" w:themeColor="accent1"/>
        <w:right w:val="single" w:sz="8" w:space="0" w:color="545850" w:themeColor="accent1"/>
      </w:tblBorders>
    </w:tblPr>
    <w:tblStylePr w:type="firstRow">
      <w:pPr>
        <w:spacing w:before="0" w:after="0" w:line="240" w:lineRule="auto"/>
      </w:pPr>
      <w:rPr>
        <w:b/>
        <w:bCs/>
        <w:color w:val="FFFFFF" w:themeColor="background1"/>
      </w:rPr>
      <w:tblPr/>
      <w:tcPr>
        <w:shd w:val="clear" w:color="auto" w:fill="545850" w:themeFill="accent1"/>
      </w:tcPr>
    </w:tblStylePr>
    <w:tblStylePr w:type="lastRow">
      <w:pPr>
        <w:spacing w:before="0" w:after="0" w:line="240" w:lineRule="auto"/>
      </w:pPr>
      <w:rPr>
        <w:b/>
        <w:bCs/>
      </w:rPr>
      <w:tblPr/>
      <w:tcPr>
        <w:tcBorders>
          <w:top w:val="double" w:sz="6" w:space="0" w:color="545850" w:themeColor="accent1"/>
          <w:left w:val="single" w:sz="8" w:space="0" w:color="545850" w:themeColor="accent1"/>
          <w:bottom w:val="single" w:sz="8" w:space="0" w:color="545850" w:themeColor="accent1"/>
          <w:right w:val="single" w:sz="8" w:space="0" w:color="545850" w:themeColor="accent1"/>
        </w:tcBorders>
      </w:tcPr>
    </w:tblStylePr>
    <w:tblStylePr w:type="firstCol">
      <w:rPr>
        <w:b/>
        <w:bCs/>
      </w:rPr>
    </w:tblStylePr>
    <w:tblStylePr w:type="lastCol">
      <w:rPr>
        <w:b/>
        <w:bCs/>
      </w:rPr>
    </w:tblStylePr>
    <w:tblStylePr w:type="band1Vert">
      <w:tblPr/>
      <w:tcPr>
        <w:tcBorders>
          <w:top w:val="single" w:sz="8" w:space="0" w:color="545850" w:themeColor="accent1"/>
          <w:left w:val="single" w:sz="8" w:space="0" w:color="545850" w:themeColor="accent1"/>
          <w:bottom w:val="single" w:sz="8" w:space="0" w:color="545850" w:themeColor="accent1"/>
          <w:right w:val="single" w:sz="8" w:space="0" w:color="545850" w:themeColor="accent1"/>
        </w:tcBorders>
      </w:tcPr>
    </w:tblStylePr>
    <w:tblStylePr w:type="band1Horz">
      <w:tblPr/>
      <w:tcPr>
        <w:tcBorders>
          <w:top w:val="single" w:sz="8" w:space="0" w:color="545850" w:themeColor="accent1"/>
          <w:left w:val="single" w:sz="8" w:space="0" w:color="545850" w:themeColor="accent1"/>
          <w:bottom w:val="single" w:sz="8" w:space="0" w:color="545850" w:themeColor="accent1"/>
          <w:right w:val="single" w:sz="8" w:space="0" w:color="545850" w:themeColor="accent1"/>
        </w:tcBorders>
      </w:tcPr>
    </w:tblStylePr>
  </w:style>
  <w:style w:type="character" w:styleId="Hyperlink">
    <w:name w:val="Hyperlink"/>
    <w:basedOn w:val="DefaultParagraphFont"/>
    <w:uiPriority w:val="99"/>
    <w:unhideWhenUsed/>
    <w:rsid w:val="00301660"/>
    <w:rPr>
      <w:color w:val="545850" w:themeColor="hyperlink"/>
      <w:u w:val="single"/>
    </w:rPr>
  </w:style>
  <w:style w:type="numbering" w:customStyle="1" w:styleId="VPSCBulletList">
    <w:name w:val="VPSC Bullet List"/>
    <w:uiPriority w:val="99"/>
    <w:rsid w:val="00B35C6D"/>
    <w:pPr>
      <w:numPr>
        <w:numId w:val="5"/>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545850" w:themeColor="accent1" w:shadow="1" w:frame="1"/>
        <w:left w:val="single" w:sz="2" w:space="10" w:color="545850" w:themeColor="accent1" w:shadow="1" w:frame="1"/>
        <w:bottom w:val="single" w:sz="2" w:space="10" w:color="545850" w:themeColor="accent1" w:shadow="1" w:frame="1"/>
        <w:right w:val="single" w:sz="2" w:space="10" w:color="545850" w:themeColor="accent1" w:shadow="1" w:frame="1"/>
      </w:pBdr>
      <w:ind w:left="1152" w:right="1152"/>
    </w:pPr>
    <w:rPr>
      <w:i/>
      <w:iCs/>
      <w:color w:val="545850"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545850"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semiHidden/>
    <w:unhideWhenUsed/>
    <w:rsid w:val="00D03F90"/>
    <w:rPr>
      <w:sz w:val="20"/>
      <w:szCs w:val="20"/>
    </w:rPr>
  </w:style>
  <w:style w:type="character" w:customStyle="1" w:styleId="CommentTextChar">
    <w:name w:val="Comment Text Char"/>
    <w:basedOn w:val="DefaultParagraphFont"/>
    <w:link w:val="CommentText"/>
    <w:uiPriority w:val="99"/>
    <w:semiHidden/>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 w:val="20"/>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D03F90"/>
    <w:pPr>
      <w:spacing w:after="0"/>
    </w:pPr>
    <w:rPr>
      <w:sz w:val="20"/>
      <w:szCs w:val="20"/>
    </w:rPr>
  </w:style>
  <w:style w:type="character" w:customStyle="1" w:styleId="FootnoteTextChar">
    <w:name w:val="Footnote Text Char"/>
    <w:basedOn w:val="DefaultParagraphFont"/>
    <w:link w:val="FootnoteText"/>
    <w:uiPriority w:val="99"/>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545850"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545850"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292B28"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292B28"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545850" w:themeColor="accent1"/>
      </w:pBdr>
      <w:spacing w:before="200" w:after="280"/>
      <w:ind w:left="936" w:right="936"/>
    </w:pPr>
    <w:rPr>
      <w:b/>
      <w:bCs/>
      <w:i/>
      <w:iCs/>
      <w:color w:val="545850" w:themeColor="accent1"/>
    </w:rPr>
  </w:style>
  <w:style w:type="character" w:customStyle="1" w:styleId="IntenseQuoteChar">
    <w:name w:val="Intense Quote Char"/>
    <w:basedOn w:val="DefaultParagraphFont"/>
    <w:link w:val="IntenseQuote"/>
    <w:uiPriority w:val="30"/>
    <w:rsid w:val="00D03F90"/>
    <w:rPr>
      <w:b/>
      <w:bCs/>
      <w:i/>
      <w:iCs/>
      <w:color w:val="545850"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13"/>
      </w:numPr>
      <w:contextualSpacing/>
    </w:pPr>
  </w:style>
  <w:style w:type="paragraph" w:styleId="ListBullet2">
    <w:name w:val="List Bullet 2"/>
    <w:basedOn w:val="Normal"/>
    <w:uiPriority w:val="99"/>
    <w:semiHidden/>
    <w:unhideWhenUsed/>
    <w:rsid w:val="00D03F90"/>
    <w:pPr>
      <w:numPr>
        <w:numId w:val="14"/>
      </w:numPr>
      <w:contextualSpacing/>
    </w:pPr>
  </w:style>
  <w:style w:type="paragraph" w:styleId="ListBullet3">
    <w:name w:val="List Bullet 3"/>
    <w:basedOn w:val="Normal"/>
    <w:uiPriority w:val="99"/>
    <w:semiHidden/>
    <w:unhideWhenUsed/>
    <w:rsid w:val="00D03F90"/>
    <w:pPr>
      <w:numPr>
        <w:numId w:val="15"/>
      </w:numPr>
      <w:contextualSpacing/>
    </w:pPr>
  </w:style>
  <w:style w:type="paragraph" w:styleId="ListBullet4">
    <w:name w:val="List Bullet 4"/>
    <w:basedOn w:val="Normal"/>
    <w:uiPriority w:val="99"/>
    <w:semiHidden/>
    <w:unhideWhenUsed/>
    <w:rsid w:val="00D03F90"/>
    <w:pPr>
      <w:numPr>
        <w:numId w:val="16"/>
      </w:numPr>
      <w:contextualSpacing/>
    </w:pPr>
  </w:style>
  <w:style w:type="paragraph" w:styleId="ListBullet5">
    <w:name w:val="List Bullet 5"/>
    <w:basedOn w:val="Normal"/>
    <w:uiPriority w:val="99"/>
    <w:semiHidden/>
    <w:unhideWhenUsed/>
    <w:rsid w:val="00D03F90"/>
    <w:pPr>
      <w:numPr>
        <w:numId w:val="17"/>
      </w:numPr>
      <w:contextualSpacing/>
    </w:pPr>
  </w:style>
  <w:style w:type="paragraph" w:styleId="ListContinue">
    <w:name w:val="List Continue"/>
    <w:basedOn w:val="Normal"/>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18"/>
      </w:numPr>
      <w:contextualSpacing/>
    </w:pPr>
  </w:style>
  <w:style w:type="paragraph" w:styleId="ListNumber2">
    <w:name w:val="List Number 2"/>
    <w:basedOn w:val="Normal"/>
    <w:uiPriority w:val="99"/>
    <w:semiHidden/>
    <w:unhideWhenUsed/>
    <w:rsid w:val="00D03F90"/>
    <w:pPr>
      <w:numPr>
        <w:numId w:val="19"/>
      </w:numPr>
      <w:contextualSpacing/>
    </w:pPr>
  </w:style>
  <w:style w:type="paragraph" w:styleId="ListNumber3">
    <w:name w:val="List Number 3"/>
    <w:basedOn w:val="Normal"/>
    <w:uiPriority w:val="99"/>
    <w:semiHidden/>
    <w:unhideWhenUsed/>
    <w:rsid w:val="00D03F90"/>
    <w:pPr>
      <w:numPr>
        <w:numId w:val="20"/>
      </w:numPr>
      <w:contextualSpacing/>
    </w:pPr>
  </w:style>
  <w:style w:type="paragraph" w:styleId="ListNumber4">
    <w:name w:val="List Number 4"/>
    <w:basedOn w:val="Normal"/>
    <w:uiPriority w:val="99"/>
    <w:semiHidden/>
    <w:unhideWhenUsed/>
    <w:rsid w:val="00D03F90"/>
    <w:pPr>
      <w:numPr>
        <w:numId w:val="21"/>
      </w:numPr>
      <w:contextualSpacing/>
    </w:pPr>
  </w:style>
  <w:style w:type="paragraph" w:styleId="ListNumber5">
    <w:name w:val="List Number 5"/>
    <w:basedOn w:val="Normal"/>
    <w:uiPriority w:val="99"/>
    <w:semiHidden/>
    <w:unhideWhenUsed/>
    <w:rsid w:val="00D03F90"/>
    <w:pPr>
      <w:numPr>
        <w:numId w:val="22"/>
      </w:numPr>
      <w:contextualSpacing/>
    </w:pPr>
  </w:style>
  <w:style w:type="paragraph" w:styleId="ListParagraph">
    <w:name w:val="List Paragraph"/>
    <w:basedOn w:val="Normal"/>
    <w:uiPriority w:val="34"/>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545850"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545850"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545850"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B01E65"/>
    <w:pPr>
      <w:tabs>
        <w:tab w:val="left" w:pos="1134"/>
        <w:tab w:val="left" w:leader="dot" w:pos="7938"/>
      </w:tabs>
      <w:spacing w:after="100"/>
      <w:ind w:left="681" w:hanging="284"/>
    </w:pPr>
    <w:rPr>
      <w:rFonts w:ascii="Arial" w:hAnsi="Arial"/>
      <w:color w:val="000000" w:themeColor="text1"/>
      <w:sz w:val="18"/>
    </w:rPr>
  </w:style>
  <w:style w:type="paragraph" w:styleId="TOC3">
    <w:name w:val="toc 3"/>
    <w:basedOn w:val="Normal"/>
    <w:next w:val="Normal"/>
    <w:autoRedefine/>
    <w:uiPriority w:val="39"/>
    <w:semiHidden/>
    <w:unhideWhenUsed/>
    <w:rsid w:val="00D03F90"/>
    <w:pPr>
      <w:spacing w:after="100"/>
      <w:ind w:left="480"/>
    </w:pPr>
  </w:style>
  <w:style w:type="paragraph" w:styleId="TOC4">
    <w:name w:val="toc 4"/>
    <w:basedOn w:val="Normal"/>
    <w:next w:val="Normal"/>
    <w:autoRedefine/>
    <w:uiPriority w:val="39"/>
    <w:semiHidden/>
    <w:unhideWhenUsed/>
    <w:rsid w:val="00D03F90"/>
    <w:pPr>
      <w:spacing w:after="100"/>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link w:val="TOCHeadingChar"/>
    <w:uiPriority w:val="39"/>
    <w:semiHidden/>
    <w:unhideWhenUsed/>
    <w:qFormat/>
    <w:rsid w:val="00D03F90"/>
    <w:pPr>
      <w:keepLines/>
      <w:spacing w:before="480" w:after="0"/>
      <w:outlineLvl w:val="9"/>
    </w:pPr>
    <w:rPr>
      <w:color w:val="3E413C"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808580" w:themeColor="followedHyperlink"/>
      <w:u w:val="single"/>
    </w:rPr>
  </w:style>
  <w:style w:type="paragraph" w:customStyle="1" w:styleId="BodyIndentVPSC">
    <w:name w:val="Body Indent VPSC"/>
    <w:basedOn w:val="BodyVPSC"/>
    <w:qFormat/>
    <w:rsid w:val="00AF1D05"/>
    <w:pPr>
      <w:ind w:left="720"/>
    </w:pPr>
  </w:style>
  <w:style w:type="paragraph" w:customStyle="1" w:styleId="Bullet3VPSC">
    <w:name w:val="Bullet 3 VPSC"/>
    <w:basedOn w:val="Bullet2VPSC"/>
    <w:qFormat/>
    <w:rsid w:val="007B10E3"/>
    <w:pPr>
      <w:ind w:left="1412" w:hanging="357"/>
    </w:pPr>
  </w:style>
  <w:style w:type="paragraph" w:customStyle="1" w:styleId="BodyNoSpaceVPSC">
    <w:name w:val="Body No Space VPSC"/>
    <w:basedOn w:val="NoSpacing"/>
    <w:qFormat/>
    <w:rsid w:val="007B10E3"/>
    <w:rPr>
      <w:rFonts w:ascii="Arial" w:hAnsi="Arial"/>
      <w:sz w:val="20"/>
    </w:rPr>
  </w:style>
  <w:style w:type="paragraph" w:customStyle="1" w:styleId="TableFigureHeadingVPSC">
    <w:name w:val="Table/Figure Heading VPSC"/>
    <w:basedOn w:val="BodyVPSC"/>
    <w:qFormat/>
    <w:rsid w:val="007B10E3"/>
    <w:pPr>
      <w:spacing w:before="60" w:after="60"/>
      <w:ind w:left="357" w:hanging="357"/>
    </w:pPr>
    <w:rPr>
      <w:b/>
      <w:color w:val="545850" w:themeColor="text2"/>
      <w:sz w:val="18"/>
    </w:rPr>
  </w:style>
  <w:style w:type="paragraph" w:customStyle="1" w:styleId="NL1VPSC">
    <w:name w:val="NL 1 VPSC"/>
    <w:basedOn w:val="ListContinue"/>
    <w:link w:val="NL1VPSCChar"/>
    <w:qFormat/>
    <w:rsid w:val="00B01E65"/>
    <w:pPr>
      <w:numPr>
        <w:numId w:val="23"/>
      </w:numPr>
      <w:ind w:left="714" w:hanging="357"/>
    </w:pPr>
    <w:rPr>
      <w:rFonts w:ascii="Arial" w:hAnsi="Arial"/>
      <w:sz w:val="20"/>
    </w:rPr>
  </w:style>
  <w:style w:type="paragraph" w:customStyle="1" w:styleId="NL2VPSC">
    <w:name w:val="NL 2 VPSC"/>
    <w:basedOn w:val="NL1VPSC"/>
    <w:link w:val="NL2VPSCChar"/>
    <w:qFormat/>
    <w:rsid w:val="00B01E65"/>
    <w:pPr>
      <w:numPr>
        <w:ilvl w:val="1"/>
      </w:numPr>
      <w:ind w:left="1077" w:hanging="357"/>
    </w:pPr>
  </w:style>
  <w:style w:type="character" w:customStyle="1" w:styleId="NL1VPSCChar">
    <w:name w:val="NL 1 VPSC Char"/>
    <w:basedOn w:val="DefaultParagraphFont"/>
    <w:link w:val="NL1VPSC"/>
    <w:rsid w:val="00B01E65"/>
    <w:rPr>
      <w:rFonts w:ascii="Arial" w:hAnsi="Arial"/>
      <w:sz w:val="20"/>
    </w:rPr>
  </w:style>
  <w:style w:type="paragraph" w:customStyle="1" w:styleId="NL3VPSC">
    <w:name w:val="NL 3 VPSC"/>
    <w:basedOn w:val="NL1VPSC"/>
    <w:link w:val="NL3VPSCChar"/>
    <w:qFormat/>
    <w:rsid w:val="00B01E65"/>
    <w:pPr>
      <w:numPr>
        <w:ilvl w:val="2"/>
      </w:numPr>
      <w:ind w:left="1372" w:hanging="181"/>
    </w:pPr>
  </w:style>
  <w:style w:type="character" w:customStyle="1" w:styleId="NL2VPSCChar">
    <w:name w:val="NL 2 VPSC Char"/>
    <w:basedOn w:val="NL1VPSCChar"/>
    <w:link w:val="NL2VPSC"/>
    <w:rsid w:val="00B01E65"/>
    <w:rPr>
      <w:rFonts w:ascii="Arial" w:hAnsi="Arial"/>
      <w:sz w:val="20"/>
    </w:rPr>
  </w:style>
  <w:style w:type="paragraph" w:customStyle="1" w:styleId="NL4VPSC">
    <w:name w:val="NL 4 VPSC"/>
    <w:basedOn w:val="NL1VPSC"/>
    <w:link w:val="NL4VPSCChar"/>
    <w:qFormat/>
    <w:rsid w:val="00B01E65"/>
    <w:pPr>
      <w:numPr>
        <w:ilvl w:val="3"/>
      </w:numPr>
      <w:ind w:left="1718" w:hanging="357"/>
    </w:pPr>
  </w:style>
  <w:style w:type="character" w:customStyle="1" w:styleId="NL3VPSCChar">
    <w:name w:val="NL 3 VPSC Char"/>
    <w:basedOn w:val="NL1VPSCChar"/>
    <w:link w:val="NL3VPSC"/>
    <w:rsid w:val="00B01E65"/>
    <w:rPr>
      <w:rFonts w:ascii="Arial" w:hAnsi="Arial"/>
      <w:sz w:val="20"/>
    </w:rPr>
  </w:style>
  <w:style w:type="character" w:customStyle="1" w:styleId="NL4VPSCChar">
    <w:name w:val="NL 4 VPSC Char"/>
    <w:basedOn w:val="NL1VPSCChar"/>
    <w:link w:val="NL4VPSC"/>
    <w:rsid w:val="00B01E65"/>
    <w:rPr>
      <w:rFonts w:ascii="Arial" w:hAnsi="Arial"/>
      <w:sz w:val="20"/>
    </w:rPr>
  </w:style>
  <w:style w:type="paragraph" w:customStyle="1" w:styleId="TOCHeadingVPSC">
    <w:name w:val="TOC Heading VPSC"/>
    <w:basedOn w:val="TOCHeading"/>
    <w:link w:val="TOCHeadingVPSCChar"/>
    <w:rsid w:val="002D6592"/>
    <w:pPr>
      <w:spacing w:before="240" w:after="120"/>
    </w:pPr>
    <w:rPr>
      <w:rFonts w:ascii="Arial" w:hAnsi="Arial"/>
      <w:color w:val="545850" w:themeColor="accent1"/>
      <w:sz w:val="20"/>
    </w:rPr>
  </w:style>
  <w:style w:type="character" w:customStyle="1" w:styleId="BodyVPSCChar">
    <w:name w:val="Body VPSC Char"/>
    <w:basedOn w:val="DefaultParagraphFont"/>
    <w:link w:val="BodyVPSC"/>
    <w:rsid w:val="00B01E65"/>
    <w:rPr>
      <w:rFonts w:ascii="Arial" w:eastAsia="Times New Roman" w:hAnsi="Arial" w:cs="Tahoma"/>
      <w:color w:val="000000" w:themeColor="text1"/>
      <w:sz w:val="20"/>
      <w:szCs w:val="20"/>
      <w:lang w:val="en-AU" w:eastAsia="en-AU"/>
    </w:rPr>
  </w:style>
  <w:style w:type="character" w:customStyle="1" w:styleId="TOCHeadingChar">
    <w:name w:val="TOC Heading Char"/>
    <w:basedOn w:val="Heading1Char"/>
    <w:link w:val="TOCHeading"/>
    <w:uiPriority w:val="39"/>
    <w:semiHidden/>
    <w:rsid w:val="00B01E65"/>
    <w:rPr>
      <w:rFonts w:asciiTheme="majorHAnsi" w:eastAsiaTheme="majorEastAsia" w:hAnsiTheme="majorHAnsi" w:cstheme="majorBidi"/>
      <w:b/>
      <w:bCs/>
      <w:color w:val="3E413C" w:themeColor="accent1" w:themeShade="BF"/>
      <w:kern w:val="32"/>
      <w:sz w:val="28"/>
      <w:szCs w:val="28"/>
      <w:lang w:val="en-AU" w:eastAsia="en-AU"/>
    </w:rPr>
  </w:style>
  <w:style w:type="character" w:customStyle="1" w:styleId="TOCHeadingVPSCChar">
    <w:name w:val="TOC Heading VPSC Char"/>
    <w:basedOn w:val="TOCHeadingChar"/>
    <w:link w:val="TOCHeadingVPSC"/>
    <w:rsid w:val="002D6592"/>
    <w:rPr>
      <w:rFonts w:ascii="Arial" w:eastAsiaTheme="majorEastAsia" w:hAnsi="Arial" w:cstheme="majorBidi"/>
      <w:b/>
      <w:bCs/>
      <w:color w:val="545850" w:themeColor="accent1"/>
      <w:kern w:val="32"/>
      <w:sz w:val="20"/>
      <w:szCs w:val="28"/>
      <w:lang w:val="en-AU" w:eastAsia="en-AU"/>
    </w:rPr>
  </w:style>
  <w:style w:type="paragraph" w:customStyle="1" w:styleId="AppendixNLH1VPSC">
    <w:name w:val="Appendix NLH 1 VPSC"/>
    <w:next w:val="BodyVPSC"/>
    <w:link w:val="AppendixNLH1VPSCChar"/>
    <w:qFormat/>
    <w:rsid w:val="005B19A7"/>
    <w:pPr>
      <w:numPr>
        <w:numId w:val="25"/>
      </w:numPr>
    </w:pPr>
    <w:rPr>
      <w:rFonts w:ascii="Arial" w:eastAsia="Times New Roman" w:hAnsi="Arial" w:cs="Tahoma"/>
      <w:b/>
      <w:color w:val="545850" w:themeColor="accent1"/>
      <w:sz w:val="28"/>
      <w:szCs w:val="20"/>
      <w:lang w:val="en-AU" w:eastAsia="en-AU"/>
    </w:rPr>
  </w:style>
  <w:style w:type="paragraph" w:customStyle="1" w:styleId="AppendixNLH2VPSC">
    <w:name w:val="Appendix NLH 2 VPSC"/>
    <w:basedOn w:val="AppendixNLH1VPSC"/>
    <w:next w:val="BodyVPSC"/>
    <w:link w:val="AppendixNLH2VPSCChar"/>
    <w:qFormat/>
    <w:rsid w:val="005B19A7"/>
    <w:pPr>
      <w:numPr>
        <w:ilvl w:val="1"/>
      </w:numPr>
    </w:pPr>
    <w:rPr>
      <w:sz w:val="20"/>
    </w:rPr>
  </w:style>
  <w:style w:type="character" w:customStyle="1" w:styleId="AppendixNLH1VPSCChar">
    <w:name w:val="Appendix NLH 1 VPSC Char"/>
    <w:basedOn w:val="DefaultParagraphFont"/>
    <w:link w:val="AppendixNLH1VPSC"/>
    <w:rsid w:val="005B19A7"/>
    <w:rPr>
      <w:rFonts w:ascii="Arial" w:eastAsia="Times New Roman" w:hAnsi="Arial" w:cs="Tahoma"/>
      <w:b/>
      <w:color w:val="545850" w:themeColor="accent1"/>
      <w:sz w:val="28"/>
      <w:szCs w:val="20"/>
      <w:lang w:val="en-AU" w:eastAsia="en-AU"/>
    </w:rPr>
  </w:style>
  <w:style w:type="character" w:customStyle="1" w:styleId="AppendixNLH2VPSCChar">
    <w:name w:val="Appendix NLH 2 VPSC Char"/>
    <w:basedOn w:val="BodyVPSCChar"/>
    <w:link w:val="AppendixNLH2VPSC"/>
    <w:rsid w:val="005B19A7"/>
    <w:rPr>
      <w:rFonts w:ascii="Arial" w:eastAsia="Times New Roman" w:hAnsi="Arial" w:cs="Tahoma"/>
      <w:b/>
      <w:color w:val="545850" w:themeColor="accent1"/>
      <w:sz w:val="20"/>
      <w:szCs w:val="20"/>
      <w:lang w:val="en-AU" w:eastAsia="en-AU"/>
    </w:rPr>
  </w:style>
  <w:style w:type="character" w:styleId="FootnoteReference">
    <w:name w:val="footnote reference"/>
    <w:basedOn w:val="DefaultParagraphFont"/>
    <w:uiPriority w:val="99"/>
    <w:unhideWhenUsed/>
    <w:rsid w:val="00B55368"/>
    <w:rPr>
      <w:vertAlign w:val="superscript"/>
    </w:rPr>
  </w:style>
  <w:style w:type="paragraph" w:customStyle="1" w:styleId="VPSCBody">
    <w:name w:val="VPSC Body"/>
    <w:qFormat/>
    <w:rsid w:val="00B55368"/>
    <w:pPr>
      <w:spacing w:after="100" w:line="276" w:lineRule="auto"/>
    </w:pPr>
    <w:rPr>
      <w:rFonts w:ascii="Arial" w:eastAsia="Times New Roman" w:hAnsi="Arial" w:cs="Tahoma"/>
      <w:sz w:val="20"/>
      <w:szCs w:val="20"/>
      <w:lang w:val="en-AU" w:eastAsia="en-AU"/>
    </w:rPr>
  </w:style>
  <w:style w:type="character" w:styleId="CommentReference">
    <w:name w:val="annotation reference"/>
    <w:basedOn w:val="DefaultParagraphFont"/>
    <w:uiPriority w:val="99"/>
    <w:semiHidden/>
    <w:unhideWhenUsed/>
    <w:rsid w:val="008E1D0B"/>
    <w:rPr>
      <w:sz w:val="16"/>
      <w:szCs w:val="16"/>
    </w:rPr>
  </w:style>
  <w:style w:type="character" w:styleId="UnresolvedMention">
    <w:name w:val="Unresolved Mention"/>
    <w:basedOn w:val="DefaultParagraphFont"/>
    <w:uiPriority w:val="99"/>
    <w:semiHidden/>
    <w:unhideWhenUsed/>
    <w:rsid w:val="001D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AppData\Roaming\Microsoft\Templates\TRIM\Generic%20Template%20-%20Internal%20-%20Portrait.DOTX" TargetMode="External"/></Relationships>
</file>

<file path=word/theme/theme1.xml><?xml version="1.0" encoding="utf-8"?>
<a:theme xmlns:a="http://schemas.openxmlformats.org/drawingml/2006/main" name="VPSC Theme colours">
  <a:themeElements>
    <a:clrScheme name="Default VPSC Greyscale">
      <a:dk1>
        <a:sysClr val="windowText" lastClr="000000"/>
      </a:dk1>
      <a:lt1>
        <a:sysClr val="window" lastClr="FFFFFF"/>
      </a:lt1>
      <a:dk2>
        <a:srgbClr val="545850"/>
      </a:dk2>
      <a:lt2>
        <a:srgbClr val="EDECEA"/>
      </a:lt2>
      <a:accent1>
        <a:srgbClr val="545850"/>
      </a:accent1>
      <a:accent2>
        <a:srgbClr val="6E716B"/>
      </a:accent2>
      <a:accent3>
        <a:srgbClr val="8C8E89"/>
      </a:accent3>
      <a:accent4>
        <a:srgbClr val="ACAEAA"/>
      </a:accent4>
      <a:accent5>
        <a:srgbClr val="D0D1CE"/>
      </a:accent5>
      <a:accent6>
        <a:srgbClr val="E9E7E4"/>
      </a:accent6>
      <a:hlink>
        <a:srgbClr val="545850"/>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8E1FA-2051-49F8-A717-D32A4D2C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Template - Internal - Portrait.DOTX</Template>
  <TotalTime>4</TotalTime>
  <Pages>11</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Model Gifts, Benefits and Hospitality Policy</vt:lpstr>
    </vt:vector>
  </TitlesOfParts>
  <Company>Victorian Public Sector Commission</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Gifts, Benefits and Hospitality Policy</dc:title>
  <dc:subject>UPDATE</dc:subject>
  <dc:creator>Victorian Public Sector Commission</dc:creator>
  <cp:keywords/>
  <cp:lastModifiedBy>Steve Pogonowski (DJCS)</cp:lastModifiedBy>
  <cp:revision>6</cp:revision>
  <cp:lastPrinted>2018-06-06T03:52:00Z</cp:lastPrinted>
  <dcterms:created xsi:type="dcterms:W3CDTF">2021-05-17T06:18:00Z</dcterms:created>
  <dcterms:modified xsi:type="dcterms:W3CDTF">2021-06-24T04:14:00Z</dcterms:modified>
  <cp:category>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61a05a9b-6d91-46c2-9fdb-a1a1811b6ba9</vt:lpwstr>
  </property>
  <property fmtid="{D5CDD505-2E9C-101B-9397-08002B2CF9AE}" pid="3" name="TRIM-recNumber">
    <vt:lpwstr>TRIM Number</vt:lpwstr>
  </property>
  <property fmtid="{D5CDD505-2E9C-101B-9397-08002B2CF9AE}" pid="4" name="Language">
    <vt:lpwstr>English</vt:lpwstr>
  </property>
  <property fmtid="{D5CDD505-2E9C-101B-9397-08002B2CF9AE}" pid="5" name="TemplateVersion">
    <vt:lpwstr>1.1</vt:lpwstr>
  </property>
  <property fmtid="{D5CDD505-2E9C-101B-9397-08002B2CF9AE}" pid="6" name="PSPFClassification">
    <vt:lpwstr>Do Not Mark</vt:lpwstr>
  </property>
</Properties>
</file>